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98FC" w14:textId="4D23DB9A" w:rsidR="00E76381" w:rsidRDefault="00F73293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DDB737" wp14:editId="73AC859F">
                <wp:simplePos x="0" y="0"/>
                <wp:positionH relativeFrom="margin">
                  <wp:align>right</wp:align>
                </wp:positionH>
                <wp:positionV relativeFrom="paragraph">
                  <wp:posOffset>2364828</wp:posOffset>
                </wp:positionV>
                <wp:extent cx="6122035" cy="1308100"/>
                <wp:effectExtent l="0" t="0" r="0" b="63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30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54C83" w14:textId="7524591C" w:rsidR="00F73293" w:rsidRPr="00F73293" w:rsidRDefault="008B6EA1" w:rsidP="00F73293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01</w:t>
                            </w:r>
                            <w:r w:rsidR="009C076C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/</w:t>
                            </w:r>
                            <w:r w:rsidR="00D70E83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  <w:r w:rsidR="00D70E83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/2024 - Versione </w:t>
                            </w:r>
                            <w:r w:rsidR="00E3046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0</w:t>
                            </w:r>
                            <w:r w:rsidR="00D70E83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DB73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0.85pt;margin-top:186.2pt;width:482.05pt;height:10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" filled="f" stroked="f">
                <v:textbox>
                  <w:txbxContent>
                    <w:p w14:paraId="76454C83" w14:textId="7524591C" w:rsidR="00F73293" w:rsidRPr="00F73293" w:rsidRDefault="008B6EA1" w:rsidP="00F73293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01</w:t>
                      </w:r>
                      <w:r w:rsidR="009C076C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/</w:t>
                      </w:r>
                      <w:r w:rsidR="00D70E83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  <w:r w:rsidR="00D70E83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/2024 - Versione </w:t>
                      </w:r>
                      <w:r w:rsidR="00E3046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0</w:t>
                      </w:r>
                      <w:r w:rsidR="00D70E83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.0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638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9B7EB4" wp14:editId="35041B24">
                <wp:simplePos x="0" y="0"/>
                <wp:positionH relativeFrom="margin">
                  <wp:align>right</wp:align>
                </wp:positionH>
                <wp:positionV relativeFrom="paragraph">
                  <wp:posOffset>897255</wp:posOffset>
                </wp:positionV>
                <wp:extent cx="6122035" cy="1308100"/>
                <wp:effectExtent l="0" t="0" r="0" b="63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30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BC0D" w14:textId="7B60FE8D" w:rsidR="00E76381" w:rsidRPr="00615C25" w:rsidRDefault="00225A67" w:rsidP="00E7638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15C2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AAGSS@Polimi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7EB4" id="_x0000_s1027" type="#_x0000_t202" style="position:absolute;margin-left:430.85pt;margin-top:70.65pt;width:482.05pt;height:10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" filled="f" stroked="f">
                <v:textbox>
                  <w:txbxContent>
                    <w:p w14:paraId="7B6FBC0D" w14:textId="7B60FE8D" w:rsidR="00E76381" w:rsidRPr="00615C25" w:rsidRDefault="00225A67" w:rsidP="00E76381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615C2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AAGSS@Polimi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6381">
        <w:rPr>
          <w:noProof/>
        </w:rPr>
        <w:drawing>
          <wp:anchor distT="0" distB="0" distL="114300" distR="114300" simplePos="0" relativeHeight="251660288" behindDoc="1" locked="0" layoutInCell="1" allowOverlap="1" wp14:anchorId="54738398" wp14:editId="79920F6A">
            <wp:simplePos x="0" y="0"/>
            <wp:positionH relativeFrom="margin">
              <wp:align>left</wp:align>
            </wp:positionH>
            <wp:positionV relativeFrom="paragraph">
              <wp:posOffset>7314952</wp:posOffset>
            </wp:positionV>
            <wp:extent cx="3084195" cy="1301115"/>
            <wp:effectExtent l="0" t="0" r="0" b="0"/>
            <wp:wrapTight wrapText="bothSides">
              <wp:wrapPolygon edited="0">
                <wp:start x="3736" y="3795"/>
                <wp:lineTo x="2935" y="5060"/>
                <wp:lineTo x="1601" y="8223"/>
                <wp:lineTo x="1601" y="9488"/>
                <wp:lineTo x="2001" y="14548"/>
                <wp:lineTo x="3469" y="16761"/>
                <wp:lineTo x="3736" y="17394"/>
                <wp:lineTo x="5337" y="17394"/>
                <wp:lineTo x="5470" y="16761"/>
                <wp:lineTo x="6804" y="14864"/>
                <wp:lineTo x="14542" y="14548"/>
                <wp:lineTo x="20012" y="12334"/>
                <wp:lineTo x="20146" y="7590"/>
                <wp:lineTo x="18945" y="6958"/>
                <wp:lineTo x="5337" y="3795"/>
                <wp:lineTo x="3736" y="3795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clrChange>
                        <a:clrFrom>
                          <a:srgbClr val="181717"/>
                        </a:clrFrom>
                        <a:clrTo>
                          <a:srgbClr val="18171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38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917F53" wp14:editId="4E9177DF">
                <wp:simplePos x="0" y="0"/>
                <wp:positionH relativeFrom="page">
                  <wp:posOffset>-2540</wp:posOffset>
                </wp:positionH>
                <wp:positionV relativeFrom="paragraph">
                  <wp:posOffset>-885380</wp:posOffset>
                </wp:positionV>
                <wp:extent cx="7553739" cy="10654747"/>
                <wp:effectExtent l="0" t="0" r="9525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39" cy="10654747"/>
                        </a:xfrm>
                        <a:prstGeom prst="rect">
                          <a:avLst/>
                        </a:prstGeom>
                        <a:solidFill>
                          <a:srgbClr val="7290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08FC" id="Rettangolo 1" o:spid="_x0000_s1026" style="position:absolute;margin-left:-.2pt;margin-top:-69.7pt;width:594.8pt;height:8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" fillcolor="#7290a6" stroked="f" strokeweight="1pt">
                <w10:wrap anchorx="page"/>
              </v:rect>
            </w:pict>
          </mc:Fallback>
        </mc:AlternateContent>
      </w:r>
      <w:r w:rsidR="00E76381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392245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9CC643" w14:textId="7D3ACD9D" w:rsidR="000A5DCF" w:rsidRPr="000A5DCF" w:rsidRDefault="000A5DCF" w:rsidP="000A5DCF">
          <w:pPr>
            <w:pStyle w:val="Titolosommario"/>
            <w:spacing w:before="60" w:after="60" w:line="240" w:lineRule="auto"/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</w:rPr>
          </w:pPr>
          <w:r w:rsidRPr="000A5DCF"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</w:rPr>
            <w:t>Sommario</w:t>
          </w:r>
        </w:p>
        <w:p w14:paraId="30CE5E0D" w14:textId="4D4345CA" w:rsidR="00225A67" w:rsidRDefault="000A5DC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734425" w:history="1">
            <w:r w:rsidR="00225A67" w:rsidRPr="00031FC5">
              <w:rPr>
                <w:rStyle w:val="Collegamentoipertestuale"/>
                <w:noProof/>
              </w:rPr>
              <w:t>Acronimi</w:t>
            </w:r>
            <w:r w:rsidR="00225A67">
              <w:rPr>
                <w:noProof/>
                <w:webHidden/>
              </w:rPr>
              <w:tab/>
            </w:r>
            <w:r w:rsidR="00225A67">
              <w:rPr>
                <w:noProof/>
                <w:webHidden/>
              </w:rPr>
              <w:fldChar w:fldCharType="begin"/>
            </w:r>
            <w:r w:rsidR="00225A67">
              <w:rPr>
                <w:noProof/>
                <w:webHidden/>
              </w:rPr>
              <w:instrText xml:space="preserve"> PAGEREF _Toc170734425 \h </w:instrText>
            </w:r>
            <w:r w:rsidR="00225A67">
              <w:rPr>
                <w:noProof/>
                <w:webHidden/>
              </w:rPr>
            </w:r>
            <w:r w:rsidR="00225A67">
              <w:rPr>
                <w:noProof/>
                <w:webHidden/>
              </w:rPr>
              <w:fldChar w:fldCharType="separate"/>
            </w:r>
            <w:r w:rsidR="00225A67">
              <w:rPr>
                <w:noProof/>
                <w:webHidden/>
              </w:rPr>
              <w:t>2</w:t>
            </w:r>
            <w:r w:rsidR="00225A67">
              <w:rPr>
                <w:noProof/>
                <w:webHidden/>
              </w:rPr>
              <w:fldChar w:fldCharType="end"/>
            </w:r>
          </w:hyperlink>
        </w:p>
        <w:p w14:paraId="77FAF601" w14:textId="3E09D590" w:rsidR="00225A67" w:rsidRDefault="00D562E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0734426" w:history="1">
            <w:r w:rsidR="00225A67" w:rsidRPr="00031FC5">
              <w:rPr>
                <w:rStyle w:val="Collegamentoipertestuale"/>
                <w:noProof/>
              </w:rPr>
              <w:t>1.</w:t>
            </w:r>
            <w:r w:rsidR="00225A67">
              <w:rPr>
                <w:rFonts w:eastAsiaTheme="minorEastAsia"/>
                <w:noProof/>
                <w:lang w:eastAsia="it-IT"/>
              </w:rPr>
              <w:tab/>
            </w:r>
            <w:r w:rsidR="00225A67" w:rsidRPr="00031FC5">
              <w:rPr>
                <w:rStyle w:val="Collegamentoipertestuale"/>
                <w:noProof/>
              </w:rPr>
              <w:t>Principi di organizzazione dell’Area</w:t>
            </w:r>
            <w:r w:rsidR="00225A67">
              <w:rPr>
                <w:noProof/>
                <w:webHidden/>
              </w:rPr>
              <w:tab/>
            </w:r>
            <w:r w:rsidR="00225A67">
              <w:rPr>
                <w:noProof/>
                <w:webHidden/>
              </w:rPr>
              <w:fldChar w:fldCharType="begin"/>
            </w:r>
            <w:r w:rsidR="00225A67">
              <w:rPr>
                <w:noProof/>
                <w:webHidden/>
              </w:rPr>
              <w:instrText xml:space="preserve"> PAGEREF _Toc170734426 \h </w:instrText>
            </w:r>
            <w:r w:rsidR="00225A67">
              <w:rPr>
                <w:noProof/>
                <w:webHidden/>
              </w:rPr>
            </w:r>
            <w:r w:rsidR="00225A67">
              <w:rPr>
                <w:noProof/>
                <w:webHidden/>
              </w:rPr>
              <w:fldChar w:fldCharType="separate"/>
            </w:r>
            <w:r w:rsidR="00225A67">
              <w:rPr>
                <w:noProof/>
                <w:webHidden/>
              </w:rPr>
              <w:t>2</w:t>
            </w:r>
            <w:r w:rsidR="00225A67">
              <w:rPr>
                <w:noProof/>
                <w:webHidden/>
              </w:rPr>
              <w:fldChar w:fldCharType="end"/>
            </w:r>
          </w:hyperlink>
        </w:p>
        <w:p w14:paraId="71BC8A08" w14:textId="33292DC1" w:rsidR="00225A67" w:rsidRDefault="00D562E0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0734427" w:history="1">
            <w:r w:rsidR="00225A67" w:rsidRPr="00031FC5">
              <w:rPr>
                <w:rStyle w:val="Collegamentoipertestuale"/>
                <w:noProof/>
              </w:rPr>
              <w:t>1.1.</w:t>
            </w:r>
            <w:r w:rsidR="00225A67">
              <w:rPr>
                <w:rFonts w:eastAsiaTheme="minorEastAsia"/>
                <w:noProof/>
                <w:lang w:eastAsia="it-IT"/>
              </w:rPr>
              <w:tab/>
            </w:r>
            <w:r w:rsidR="00225A67" w:rsidRPr="00031FC5">
              <w:rPr>
                <w:rStyle w:val="Collegamentoipertestuale"/>
                <w:noProof/>
              </w:rPr>
              <w:t>Pianificazione</w:t>
            </w:r>
            <w:r w:rsidR="00225A67">
              <w:rPr>
                <w:noProof/>
                <w:webHidden/>
              </w:rPr>
              <w:tab/>
            </w:r>
            <w:r w:rsidR="00225A67">
              <w:rPr>
                <w:noProof/>
                <w:webHidden/>
              </w:rPr>
              <w:fldChar w:fldCharType="begin"/>
            </w:r>
            <w:r w:rsidR="00225A67">
              <w:rPr>
                <w:noProof/>
                <w:webHidden/>
              </w:rPr>
              <w:instrText xml:space="preserve"> PAGEREF _Toc170734427 \h </w:instrText>
            </w:r>
            <w:r w:rsidR="00225A67">
              <w:rPr>
                <w:noProof/>
                <w:webHidden/>
              </w:rPr>
            </w:r>
            <w:r w:rsidR="00225A67">
              <w:rPr>
                <w:noProof/>
                <w:webHidden/>
              </w:rPr>
              <w:fldChar w:fldCharType="separate"/>
            </w:r>
            <w:r w:rsidR="00225A67">
              <w:rPr>
                <w:noProof/>
                <w:webHidden/>
              </w:rPr>
              <w:t>3</w:t>
            </w:r>
            <w:r w:rsidR="00225A67">
              <w:rPr>
                <w:noProof/>
                <w:webHidden/>
              </w:rPr>
              <w:fldChar w:fldCharType="end"/>
            </w:r>
          </w:hyperlink>
        </w:p>
        <w:p w14:paraId="690856E8" w14:textId="07F2F8BD" w:rsidR="00225A67" w:rsidRDefault="00D562E0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0734428" w:history="1">
            <w:r w:rsidR="00225A67" w:rsidRPr="00031FC5">
              <w:rPr>
                <w:rStyle w:val="Collegamentoipertestuale"/>
                <w:noProof/>
              </w:rPr>
              <w:t>1.2.</w:t>
            </w:r>
            <w:r w:rsidR="00225A67">
              <w:rPr>
                <w:rFonts w:eastAsiaTheme="minorEastAsia"/>
                <w:noProof/>
                <w:lang w:eastAsia="it-IT"/>
              </w:rPr>
              <w:tab/>
            </w:r>
            <w:r w:rsidR="00225A67" w:rsidRPr="00031FC5">
              <w:rPr>
                <w:rStyle w:val="Collegamentoipertestuale"/>
                <w:noProof/>
              </w:rPr>
              <w:t>Esecuzione</w:t>
            </w:r>
            <w:r w:rsidR="00225A67">
              <w:rPr>
                <w:noProof/>
                <w:webHidden/>
              </w:rPr>
              <w:tab/>
            </w:r>
            <w:r w:rsidR="00225A67">
              <w:rPr>
                <w:noProof/>
                <w:webHidden/>
              </w:rPr>
              <w:fldChar w:fldCharType="begin"/>
            </w:r>
            <w:r w:rsidR="00225A67">
              <w:rPr>
                <w:noProof/>
                <w:webHidden/>
              </w:rPr>
              <w:instrText xml:space="preserve"> PAGEREF _Toc170734428 \h </w:instrText>
            </w:r>
            <w:r w:rsidR="00225A67">
              <w:rPr>
                <w:noProof/>
                <w:webHidden/>
              </w:rPr>
            </w:r>
            <w:r w:rsidR="00225A67">
              <w:rPr>
                <w:noProof/>
                <w:webHidden/>
              </w:rPr>
              <w:fldChar w:fldCharType="separate"/>
            </w:r>
            <w:r w:rsidR="00225A67">
              <w:rPr>
                <w:noProof/>
                <w:webHidden/>
              </w:rPr>
              <w:t>3</w:t>
            </w:r>
            <w:r w:rsidR="00225A67">
              <w:rPr>
                <w:noProof/>
                <w:webHidden/>
              </w:rPr>
              <w:fldChar w:fldCharType="end"/>
            </w:r>
          </w:hyperlink>
        </w:p>
        <w:p w14:paraId="7FFAE1D0" w14:textId="5F1E233C" w:rsidR="00225A67" w:rsidRDefault="00D562E0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0734429" w:history="1">
            <w:r w:rsidR="00225A67" w:rsidRPr="00031FC5">
              <w:rPr>
                <w:rStyle w:val="Collegamentoipertestuale"/>
                <w:noProof/>
              </w:rPr>
              <w:t>1.3.</w:t>
            </w:r>
            <w:r w:rsidR="00225A67">
              <w:rPr>
                <w:rFonts w:eastAsiaTheme="minorEastAsia"/>
                <w:noProof/>
                <w:lang w:eastAsia="it-IT"/>
              </w:rPr>
              <w:tab/>
            </w:r>
            <w:r w:rsidR="00225A67" w:rsidRPr="00031FC5">
              <w:rPr>
                <w:rStyle w:val="Collegamentoipertestuale"/>
                <w:noProof/>
              </w:rPr>
              <w:t>Monitoraggio</w:t>
            </w:r>
            <w:r w:rsidR="00225A67">
              <w:rPr>
                <w:noProof/>
                <w:webHidden/>
              </w:rPr>
              <w:tab/>
            </w:r>
            <w:r w:rsidR="00225A67">
              <w:rPr>
                <w:noProof/>
                <w:webHidden/>
              </w:rPr>
              <w:fldChar w:fldCharType="begin"/>
            </w:r>
            <w:r w:rsidR="00225A67">
              <w:rPr>
                <w:noProof/>
                <w:webHidden/>
              </w:rPr>
              <w:instrText xml:space="preserve"> PAGEREF _Toc170734429 \h </w:instrText>
            </w:r>
            <w:r w:rsidR="00225A67">
              <w:rPr>
                <w:noProof/>
                <w:webHidden/>
              </w:rPr>
            </w:r>
            <w:r w:rsidR="00225A67">
              <w:rPr>
                <w:noProof/>
                <w:webHidden/>
              </w:rPr>
              <w:fldChar w:fldCharType="separate"/>
            </w:r>
            <w:r w:rsidR="00225A67">
              <w:rPr>
                <w:noProof/>
                <w:webHidden/>
              </w:rPr>
              <w:t>3</w:t>
            </w:r>
            <w:r w:rsidR="00225A67">
              <w:rPr>
                <w:noProof/>
                <w:webHidden/>
              </w:rPr>
              <w:fldChar w:fldCharType="end"/>
            </w:r>
          </w:hyperlink>
        </w:p>
        <w:p w14:paraId="56B5D91B" w14:textId="3A8DC92E" w:rsidR="00225A67" w:rsidRDefault="00D562E0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0734430" w:history="1">
            <w:r w:rsidR="00225A67" w:rsidRPr="00031FC5">
              <w:rPr>
                <w:rStyle w:val="Collegamentoipertestuale"/>
                <w:noProof/>
              </w:rPr>
              <w:t>1.4.</w:t>
            </w:r>
            <w:r w:rsidR="00225A67">
              <w:rPr>
                <w:rFonts w:eastAsiaTheme="minorEastAsia"/>
                <w:noProof/>
                <w:lang w:eastAsia="it-IT"/>
              </w:rPr>
              <w:tab/>
            </w:r>
            <w:r w:rsidR="00225A67" w:rsidRPr="00031FC5">
              <w:rPr>
                <w:rStyle w:val="Collegamentoipertestuale"/>
                <w:noProof/>
              </w:rPr>
              <w:t>Riesame</w:t>
            </w:r>
            <w:r w:rsidR="00225A67">
              <w:rPr>
                <w:noProof/>
                <w:webHidden/>
              </w:rPr>
              <w:tab/>
            </w:r>
            <w:r w:rsidR="00225A67">
              <w:rPr>
                <w:noProof/>
                <w:webHidden/>
              </w:rPr>
              <w:fldChar w:fldCharType="begin"/>
            </w:r>
            <w:r w:rsidR="00225A67">
              <w:rPr>
                <w:noProof/>
                <w:webHidden/>
              </w:rPr>
              <w:instrText xml:space="preserve"> PAGEREF _Toc170734430 \h </w:instrText>
            </w:r>
            <w:r w:rsidR="00225A67">
              <w:rPr>
                <w:noProof/>
                <w:webHidden/>
              </w:rPr>
            </w:r>
            <w:r w:rsidR="00225A67">
              <w:rPr>
                <w:noProof/>
                <w:webHidden/>
              </w:rPr>
              <w:fldChar w:fldCharType="separate"/>
            </w:r>
            <w:r w:rsidR="00225A67">
              <w:rPr>
                <w:noProof/>
                <w:webHidden/>
              </w:rPr>
              <w:t>4</w:t>
            </w:r>
            <w:r w:rsidR="00225A67">
              <w:rPr>
                <w:noProof/>
                <w:webHidden/>
              </w:rPr>
              <w:fldChar w:fldCharType="end"/>
            </w:r>
          </w:hyperlink>
        </w:p>
        <w:p w14:paraId="1956B40E" w14:textId="79730E75" w:rsidR="00225A67" w:rsidRDefault="00D562E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0734431" w:history="1">
            <w:r w:rsidR="00225A67" w:rsidRPr="00031FC5">
              <w:rPr>
                <w:rStyle w:val="Collegamentoipertestuale"/>
                <w:noProof/>
              </w:rPr>
              <w:t>2.</w:t>
            </w:r>
            <w:r w:rsidR="00225A67">
              <w:rPr>
                <w:rFonts w:eastAsiaTheme="minorEastAsia"/>
                <w:noProof/>
                <w:lang w:eastAsia="it-IT"/>
              </w:rPr>
              <w:tab/>
            </w:r>
            <w:r w:rsidR="00225A67" w:rsidRPr="00031FC5">
              <w:rPr>
                <w:rStyle w:val="Collegamentoipertestuale"/>
                <w:noProof/>
              </w:rPr>
              <w:t>Processi gestiti dall’Area</w:t>
            </w:r>
            <w:r w:rsidR="00225A67">
              <w:rPr>
                <w:noProof/>
                <w:webHidden/>
              </w:rPr>
              <w:tab/>
            </w:r>
            <w:r w:rsidR="00225A67">
              <w:rPr>
                <w:noProof/>
                <w:webHidden/>
              </w:rPr>
              <w:fldChar w:fldCharType="begin"/>
            </w:r>
            <w:r w:rsidR="00225A67">
              <w:rPr>
                <w:noProof/>
                <w:webHidden/>
              </w:rPr>
              <w:instrText xml:space="preserve"> PAGEREF _Toc170734431 \h </w:instrText>
            </w:r>
            <w:r w:rsidR="00225A67">
              <w:rPr>
                <w:noProof/>
                <w:webHidden/>
              </w:rPr>
            </w:r>
            <w:r w:rsidR="00225A67">
              <w:rPr>
                <w:noProof/>
                <w:webHidden/>
              </w:rPr>
              <w:fldChar w:fldCharType="separate"/>
            </w:r>
            <w:r w:rsidR="00225A67">
              <w:rPr>
                <w:noProof/>
                <w:webHidden/>
              </w:rPr>
              <w:t>4</w:t>
            </w:r>
            <w:r w:rsidR="00225A67">
              <w:rPr>
                <w:noProof/>
                <w:webHidden/>
              </w:rPr>
              <w:fldChar w:fldCharType="end"/>
            </w:r>
          </w:hyperlink>
        </w:p>
        <w:p w14:paraId="2E464F5C" w14:textId="5A7EE8B5" w:rsidR="00225A67" w:rsidRDefault="00D562E0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70734432" w:history="1">
            <w:r w:rsidR="00225A67" w:rsidRPr="00031FC5">
              <w:rPr>
                <w:rStyle w:val="Collegamentoipertestuale"/>
                <w:noProof/>
              </w:rPr>
              <w:t>2.1.</w:t>
            </w:r>
            <w:r w:rsidR="00225A67">
              <w:rPr>
                <w:rFonts w:eastAsiaTheme="minorEastAsia"/>
                <w:noProof/>
                <w:lang w:eastAsia="it-IT"/>
              </w:rPr>
              <w:tab/>
            </w:r>
            <w:r w:rsidR="00225A67" w:rsidRPr="00031FC5">
              <w:rPr>
                <w:rStyle w:val="Collegamentoipertestuale"/>
                <w:noProof/>
              </w:rPr>
              <w:t>Processi delle task force</w:t>
            </w:r>
            <w:r w:rsidR="00225A67">
              <w:rPr>
                <w:noProof/>
                <w:webHidden/>
              </w:rPr>
              <w:tab/>
            </w:r>
            <w:r w:rsidR="00225A67">
              <w:rPr>
                <w:noProof/>
                <w:webHidden/>
              </w:rPr>
              <w:fldChar w:fldCharType="begin"/>
            </w:r>
            <w:r w:rsidR="00225A67">
              <w:rPr>
                <w:noProof/>
                <w:webHidden/>
              </w:rPr>
              <w:instrText xml:space="preserve"> PAGEREF _Toc170734432 \h </w:instrText>
            </w:r>
            <w:r w:rsidR="00225A67">
              <w:rPr>
                <w:noProof/>
                <w:webHidden/>
              </w:rPr>
            </w:r>
            <w:r w:rsidR="00225A67">
              <w:rPr>
                <w:noProof/>
                <w:webHidden/>
              </w:rPr>
              <w:fldChar w:fldCharType="separate"/>
            </w:r>
            <w:r w:rsidR="00225A67">
              <w:rPr>
                <w:noProof/>
                <w:webHidden/>
              </w:rPr>
              <w:t>14</w:t>
            </w:r>
            <w:r w:rsidR="00225A67">
              <w:rPr>
                <w:noProof/>
                <w:webHidden/>
              </w:rPr>
              <w:fldChar w:fldCharType="end"/>
            </w:r>
          </w:hyperlink>
        </w:p>
        <w:p w14:paraId="776EED30" w14:textId="5A5F40D5" w:rsidR="000A5DCF" w:rsidRDefault="000A5DCF" w:rsidP="000A5DCF">
          <w:pPr>
            <w:spacing w:before="60" w:after="60"/>
          </w:pPr>
          <w:r>
            <w:rPr>
              <w:b/>
              <w:bCs/>
            </w:rPr>
            <w:fldChar w:fldCharType="end"/>
          </w:r>
        </w:p>
      </w:sdtContent>
    </w:sdt>
    <w:p w14:paraId="54100731" w14:textId="0316CCDC" w:rsidR="00E71196" w:rsidRDefault="00F73293" w:rsidP="00987221">
      <w:pPr>
        <w:pStyle w:val="Titolo1"/>
      </w:pPr>
      <w:bookmarkStart w:id="0" w:name="_Toc170734425"/>
      <w:r>
        <w:t>Acronimi</w:t>
      </w:r>
      <w:bookmarkEnd w:id="0"/>
    </w:p>
    <w:p w14:paraId="65EDAC86" w14:textId="562CBAB6" w:rsidR="002C493A" w:rsidRDefault="002C493A" w:rsidP="00E6570B">
      <w:r>
        <w:t>AAGSS</w:t>
      </w:r>
      <w:r>
        <w:tab/>
        <w:t>Area Affari Generali e Supporto Strategico</w:t>
      </w:r>
    </w:p>
    <w:p w14:paraId="6A008CFC" w14:textId="65892ABD" w:rsidR="002C493A" w:rsidRDefault="002C493A" w:rsidP="002C493A">
      <w:pPr>
        <w:spacing w:before="0"/>
      </w:pPr>
      <w:r>
        <w:t>ANAC</w:t>
      </w:r>
      <w:r>
        <w:tab/>
        <w:t>Autorità Nazionale Anticorruzione</w:t>
      </w:r>
    </w:p>
    <w:p w14:paraId="322D8680" w14:textId="6A2E20B4" w:rsidR="002C493A" w:rsidRDefault="002C493A" w:rsidP="002C493A">
      <w:pPr>
        <w:spacing w:before="0"/>
      </w:pPr>
      <w:r>
        <w:t>ANVUR</w:t>
      </w:r>
      <w:r>
        <w:tab/>
        <w:t>Agenzia Nazionale di Valutazione del Sistema Universitario e della Ricerca</w:t>
      </w:r>
    </w:p>
    <w:p w14:paraId="178DA602" w14:textId="35CBE018" w:rsidR="002C493A" w:rsidRPr="00A547A5" w:rsidRDefault="002C493A" w:rsidP="002C493A">
      <w:pPr>
        <w:spacing w:before="0"/>
      </w:pPr>
      <w:r w:rsidRPr="00A547A5">
        <w:t>ASICT</w:t>
      </w:r>
      <w:r w:rsidRPr="00A547A5">
        <w:tab/>
        <w:t>Area Servizi ICT</w:t>
      </w:r>
    </w:p>
    <w:p w14:paraId="30265579" w14:textId="5FCBFF62" w:rsidR="002C493A" w:rsidRPr="00A547A5" w:rsidRDefault="002C493A" w:rsidP="002C493A">
      <w:pPr>
        <w:spacing w:before="0"/>
      </w:pPr>
      <w:r w:rsidRPr="00A547A5">
        <w:t>ATE</w:t>
      </w:r>
      <w:r w:rsidRPr="00A547A5">
        <w:tab/>
        <w:t>Area Tecnico Edilizia</w:t>
      </w:r>
    </w:p>
    <w:p w14:paraId="49A9C605" w14:textId="77777777" w:rsidR="002C493A" w:rsidRDefault="002C493A" w:rsidP="002C493A">
      <w:pPr>
        <w:spacing w:before="0"/>
      </w:pPr>
      <w:r>
        <w:t>AVA</w:t>
      </w:r>
      <w:r>
        <w:tab/>
        <w:t>Autovalutazione, Valutazione periodica, Accreditamento</w:t>
      </w:r>
    </w:p>
    <w:p w14:paraId="22048D22" w14:textId="035A7645" w:rsidR="002C493A" w:rsidRPr="00A547A5" w:rsidRDefault="002C493A" w:rsidP="002C493A">
      <w:pPr>
        <w:spacing w:before="0"/>
      </w:pPr>
      <w:proofErr w:type="spellStart"/>
      <w:r w:rsidRPr="00A547A5">
        <w:t>CdA</w:t>
      </w:r>
      <w:proofErr w:type="spellEnd"/>
      <w:r w:rsidRPr="00A547A5">
        <w:tab/>
        <w:t>Consiglio di Amministrazione</w:t>
      </w:r>
    </w:p>
    <w:p w14:paraId="111E7719" w14:textId="30114804" w:rsidR="002C493A" w:rsidRPr="00A547A5" w:rsidRDefault="002C493A" w:rsidP="002C493A">
      <w:pPr>
        <w:spacing w:before="0"/>
      </w:pPr>
      <w:r w:rsidRPr="00A547A5">
        <w:t>GDPR</w:t>
      </w:r>
      <w:r w:rsidRPr="00A547A5">
        <w:tab/>
        <w:t xml:space="preserve">General Data </w:t>
      </w:r>
      <w:proofErr w:type="spellStart"/>
      <w:r w:rsidRPr="00A547A5">
        <w:t>Protection</w:t>
      </w:r>
      <w:proofErr w:type="spellEnd"/>
      <w:r w:rsidRPr="00A547A5">
        <w:t xml:space="preserve"> </w:t>
      </w:r>
      <w:proofErr w:type="spellStart"/>
      <w:r w:rsidRPr="00A547A5">
        <w:t>Regulation</w:t>
      </w:r>
      <w:proofErr w:type="spellEnd"/>
    </w:p>
    <w:p w14:paraId="58CBC648" w14:textId="77777777" w:rsidR="002C493A" w:rsidRDefault="002C493A" w:rsidP="002C493A">
      <w:pPr>
        <w:spacing w:before="0"/>
      </w:pPr>
      <w:r>
        <w:t>MAE</w:t>
      </w:r>
      <w:r>
        <w:tab/>
        <w:t>Ministero degli Affari Esteri</w:t>
      </w:r>
    </w:p>
    <w:p w14:paraId="1C82ADF2" w14:textId="77777777" w:rsidR="002C493A" w:rsidRDefault="002C493A" w:rsidP="002C493A">
      <w:pPr>
        <w:spacing w:before="0"/>
      </w:pPr>
      <w:r>
        <w:t>MUR</w:t>
      </w:r>
      <w:r>
        <w:tab/>
        <w:t>Ministero dell'Università e della Ricerca</w:t>
      </w:r>
    </w:p>
    <w:p w14:paraId="5C57E512" w14:textId="77777777" w:rsidR="002C493A" w:rsidRDefault="002C493A" w:rsidP="002C493A">
      <w:pPr>
        <w:spacing w:before="0"/>
      </w:pPr>
      <w:proofErr w:type="spellStart"/>
      <w:r>
        <w:t>NdV</w:t>
      </w:r>
      <w:proofErr w:type="spellEnd"/>
      <w:r>
        <w:tab/>
        <w:t>Nucleo di Valutazione</w:t>
      </w:r>
    </w:p>
    <w:p w14:paraId="32FBBA4F" w14:textId="77777777" w:rsidR="002C493A" w:rsidRDefault="002C493A" w:rsidP="002C493A">
      <w:pPr>
        <w:spacing w:before="0"/>
      </w:pPr>
      <w:r>
        <w:t>OIV</w:t>
      </w:r>
      <w:r>
        <w:tab/>
        <w:t>Organismo Indipendente di Valutazione</w:t>
      </w:r>
    </w:p>
    <w:p w14:paraId="7E272936" w14:textId="77777777" w:rsidR="002C493A" w:rsidRDefault="002C493A" w:rsidP="002C493A">
      <w:pPr>
        <w:spacing w:before="0"/>
      </w:pPr>
      <w:r>
        <w:t>PIAO</w:t>
      </w:r>
      <w:r>
        <w:tab/>
        <w:t>Piano Integrato di Attività e Organizzazione</w:t>
      </w:r>
    </w:p>
    <w:p w14:paraId="3F64E584" w14:textId="77777777" w:rsidR="002C493A" w:rsidRDefault="002C493A" w:rsidP="002C493A">
      <w:pPr>
        <w:spacing w:before="0"/>
      </w:pPr>
      <w:r>
        <w:t>PTA</w:t>
      </w:r>
      <w:r>
        <w:tab/>
        <w:t>Personale tecnico-amministrativo</w:t>
      </w:r>
    </w:p>
    <w:p w14:paraId="1CC5DE2F" w14:textId="77777777" w:rsidR="002C493A" w:rsidRDefault="002C493A" w:rsidP="002C493A">
      <w:pPr>
        <w:spacing w:before="0"/>
      </w:pPr>
      <w:r>
        <w:t>RPCT</w:t>
      </w:r>
      <w:r>
        <w:tab/>
        <w:t>Responsabile per la Prevenzione della Corruzione e della Trasparenza</w:t>
      </w:r>
    </w:p>
    <w:p w14:paraId="6DE973C2" w14:textId="77777777" w:rsidR="002C493A" w:rsidRDefault="002C493A" w:rsidP="002C493A">
      <w:pPr>
        <w:spacing w:before="0"/>
      </w:pPr>
      <w:r>
        <w:t>SA</w:t>
      </w:r>
      <w:r>
        <w:tab/>
        <w:t>Senato Accademico</w:t>
      </w:r>
    </w:p>
    <w:p w14:paraId="300ACCA5" w14:textId="77777777" w:rsidR="002C493A" w:rsidRDefault="002C493A" w:rsidP="002C493A">
      <w:pPr>
        <w:spacing w:before="0"/>
      </w:pPr>
      <w:r>
        <w:t>SUA</w:t>
      </w:r>
      <w:r>
        <w:tab/>
        <w:t>Scheda Unica Annuale</w:t>
      </w:r>
    </w:p>
    <w:p w14:paraId="29599076" w14:textId="77777777" w:rsidR="002C493A" w:rsidRDefault="002C493A" w:rsidP="002C493A">
      <w:pPr>
        <w:spacing w:before="0"/>
      </w:pPr>
      <w:r>
        <w:t>SMA</w:t>
      </w:r>
      <w:r>
        <w:tab/>
        <w:t>Scheda di Monitoraggio Annuale</w:t>
      </w:r>
    </w:p>
    <w:p w14:paraId="77F7FBFB" w14:textId="31D50A0F" w:rsidR="002C493A" w:rsidRPr="002C493A" w:rsidRDefault="002C493A" w:rsidP="002C493A">
      <w:pPr>
        <w:spacing w:before="0"/>
      </w:pPr>
      <w:r>
        <w:t>SMVP</w:t>
      </w:r>
      <w:r>
        <w:tab/>
        <w:t>Sistema di Misurazione e Valutazione della Performance</w:t>
      </w:r>
    </w:p>
    <w:p w14:paraId="68EA1F1D" w14:textId="3CC906DA" w:rsidR="00F73293" w:rsidRDefault="00F73293" w:rsidP="00641232">
      <w:pPr>
        <w:pStyle w:val="Titolo1"/>
        <w:numPr>
          <w:ilvl w:val="0"/>
          <w:numId w:val="2"/>
        </w:numPr>
      </w:pPr>
      <w:bookmarkStart w:id="1" w:name="_Toc170734426"/>
      <w:r>
        <w:t>Principi di organizzazione dell’Area</w:t>
      </w:r>
      <w:bookmarkEnd w:id="1"/>
    </w:p>
    <w:p w14:paraId="37C82A97" w14:textId="31FC4FDC" w:rsidR="002C493A" w:rsidRPr="003F5DDC" w:rsidRDefault="002C493A" w:rsidP="002C493A">
      <w:pPr>
        <w:rPr>
          <w:i/>
          <w:iCs/>
          <w:color w:val="4472C4" w:themeColor="accent1"/>
        </w:rPr>
      </w:pPr>
      <w:r>
        <w:t>Con riferimento al documento “</w:t>
      </w:r>
      <w:proofErr w:type="spellStart"/>
      <w:r w:rsidRPr="003F5DDC">
        <w:rPr>
          <w:i/>
          <w:iCs/>
        </w:rPr>
        <w:t>amministrazione@polimi</w:t>
      </w:r>
      <w:proofErr w:type="spellEnd"/>
      <w:r>
        <w:t xml:space="preserve">”, </w:t>
      </w:r>
      <w:r w:rsidRPr="000F4736">
        <w:t>agli obiettivi di performance, agli obietti</w:t>
      </w:r>
      <w:r>
        <w:t>vi</w:t>
      </w:r>
      <w:r w:rsidRPr="000F4736">
        <w:t xml:space="preserve"> di struttura</w:t>
      </w:r>
      <w:r>
        <w:t xml:space="preserve"> e al ciclo PDCA, che descrive la policy di gestione dei </w:t>
      </w:r>
      <w:r w:rsidRPr="00844F6E">
        <w:t>processi, l’</w:t>
      </w:r>
      <w:r w:rsidR="00A547A5">
        <w:t>Area Affari Generali e Supporto Strategico (AAGSS)</w:t>
      </w:r>
      <w:r w:rsidRPr="00CD0055">
        <w:t xml:space="preserve"> descrive le modalità di gestione delle proprie attività rispetto al ciclo PDCA.</w:t>
      </w:r>
    </w:p>
    <w:p w14:paraId="65542B94" w14:textId="11D14E4C" w:rsidR="00A373A1" w:rsidRDefault="002C493A" w:rsidP="002C493A">
      <w:pPr>
        <w:rPr>
          <w:color w:val="000000" w:themeColor="text1"/>
        </w:rPr>
      </w:pPr>
      <w:r w:rsidRPr="003F5DDC">
        <w:rPr>
          <w:color w:val="000000" w:themeColor="text1"/>
        </w:rPr>
        <w:t>La responsabilità delle fasi PDCA è del/della Dirigente</w:t>
      </w:r>
      <w:r>
        <w:rPr>
          <w:color w:val="000000" w:themeColor="text1"/>
        </w:rPr>
        <w:t>.</w:t>
      </w:r>
    </w:p>
    <w:p w14:paraId="630100FE" w14:textId="3FB7FE55" w:rsidR="00A373A1" w:rsidRPr="00A373A1" w:rsidRDefault="00A373A1" w:rsidP="002C493A">
      <w:pPr>
        <w:rPr>
          <w:i/>
          <w:iCs/>
          <w:color w:val="4472C4" w:themeColor="accent1"/>
        </w:rPr>
      </w:pPr>
      <w:r>
        <w:t>Lo stesso ciclo si estende ai Servizi dell’Area secondo le indicazioni fornite dal/dalla Dirigente nel presente documento.</w:t>
      </w:r>
      <w:r>
        <w:rPr>
          <w:i/>
          <w:iCs/>
        </w:rPr>
        <w:t xml:space="preserve"> </w:t>
      </w:r>
      <w:r>
        <w:rPr>
          <w:i/>
          <w:iCs/>
          <w:color w:val="4472C4" w:themeColor="accent1"/>
        </w:rPr>
        <w:t>(specificare sotto per ogni fase del PDCA)</w:t>
      </w:r>
    </w:p>
    <w:p w14:paraId="25689DCB" w14:textId="551FAD9E" w:rsidR="002C493A" w:rsidRPr="003F5DDC" w:rsidRDefault="002C493A" w:rsidP="002C493A">
      <w:pPr>
        <w:rPr>
          <w:color w:val="000000" w:themeColor="text1"/>
        </w:rPr>
      </w:pPr>
      <w:r w:rsidRPr="003F5DDC">
        <w:rPr>
          <w:color w:val="000000" w:themeColor="text1"/>
        </w:rPr>
        <w:t>Le registrazioni di ogni singola fase (documenti, report, verbali delle riunioni, …) sono curati e conservati dal/dalla Dirigente</w:t>
      </w:r>
      <w:r>
        <w:rPr>
          <w:color w:val="000000" w:themeColor="text1"/>
        </w:rPr>
        <w:t>.</w:t>
      </w:r>
    </w:p>
    <w:p w14:paraId="3879E80E" w14:textId="586FEE0C" w:rsidR="002C493A" w:rsidRPr="00E6570B" w:rsidRDefault="002C493A" w:rsidP="00B879F8">
      <w:pPr>
        <w:rPr>
          <w:color w:val="000000" w:themeColor="text1"/>
        </w:rPr>
      </w:pPr>
      <w:r w:rsidRPr="003F5DDC">
        <w:rPr>
          <w:color w:val="000000" w:themeColor="text1"/>
        </w:rPr>
        <w:lastRenderedPageBreak/>
        <w:t>La comunicazione all’interno dell’Area relativamente alle varie fasi PDCA può avvenire tramite riunioni, email periodiche e incontri di allineamento. Gli incontri che prevedono l’assunzione di decisioni sono verbalizzati in modo sintetico (DIRGEN/MOD.24.001 o altro verbale).</w:t>
      </w:r>
    </w:p>
    <w:p w14:paraId="7DE0C43E" w14:textId="1B718F87" w:rsidR="002536DD" w:rsidRDefault="002536DD" w:rsidP="00225A67">
      <w:pPr>
        <w:pStyle w:val="Titolo2"/>
        <w:numPr>
          <w:ilvl w:val="1"/>
          <w:numId w:val="2"/>
        </w:numPr>
        <w:ind w:left="720"/>
      </w:pPr>
      <w:bookmarkStart w:id="2" w:name="_Toc170734427"/>
      <w:r>
        <w:t>Pianificazione</w:t>
      </w:r>
      <w:bookmarkEnd w:id="2"/>
    </w:p>
    <w:p w14:paraId="3946FD90" w14:textId="7140ADDD" w:rsidR="00A40BD7" w:rsidRDefault="00E131BD" w:rsidP="00A40BD7">
      <w:r>
        <w:t xml:space="preserve">La pianificazione </w:t>
      </w:r>
      <w:r w:rsidR="008A68C0">
        <w:t>si svolge</w:t>
      </w:r>
      <w:r>
        <w:t xml:space="preserve"> </w:t>
      </w:r>
      <w:r w:rsidR="00A40BD7">
        <w:t>entro il mese di dicembre</w:t>
      </w:r>
      <w:r w:rsidR="008A68C0">
        <w:t xml:space="preserve">, </w:t>
      </w:r>
      <w:r w:rsidR="003A7E5D">
        <w:t>al termine della redazione del</w:t>
      </w:r>
      <w:r w:rsidR="008A68C0">
        <w:t xml:space="preserve"> </w:t>
      </w:r>
      <w:r w:rsidR="000C5A96">
        <w:t>d</w:t>
      </w:r>
      <w:r w:rsidR="008A68C0">
        <w:t>ocumento di Riesame dell’Area</w:t>
      </w:r>
      <w:r w:rsidR="00A40BD7">
        <w:t>. La pianificazione definisce:</w:t>
      </w:r>
    </w:p>
    <w:p w14:paraId="5E900338" w14:textId="283A710D" w:rsidR="008A68C0" w:rsidRDefault="00214192" w:rsidP="002B03D0">
      <w:pPr>
        <w:pStyle w:val="Paragrafoelenco"/>
        <w:numPr>
          <w:ilvl w:val="0"/>
          <w:numId w:val="13"/>
        </w:numPr>
      </w:pPr>
      <w:r>
        <w:t xml:space="preserve">gli </w:t>
      </w:r>
      <w:r w:rsidR="008A68C0">
        <w:t>obiettivi e</w:t>
      </w:r>
      <w:r>
        <w:t xml:space="preserve"> le</w:t>
      </w:r>
      <w:r w:rsidR="008A68C0">
        <w:t xml:space="preserve"> azioni di miglioramento per l’anno successivo;</w:t>
      </w:r>
    </w:p>
    <w:p w14:paraId="101E4240" w14:textId="6408551A" w:rsidR="008A68C0" w:rsidRDefault="008A68C0" w:rsidP="002B03D0">
      <w:pPr>
        <w:pStyle w:val="Paragrafoelenco"/>
        <w:numPr>
          <w:ilvl w:val="0"/>
          <w:numId w:val="13"/>
        </w:numPr>
      </w:pPr>
      <w:r>
        <w:t>le risorse umane e il budget destinati agli obiettivi;</w:t>
      </w:r>
    </w:p>
    <w:p w14:paraId="0459F3BE" w14:textId="406D4C76" w:rsidR="008A68C0" w:rsidRDefault="008A68C0" w:rsidP="002B03D0">
      <w:pPr>
        <w:pStyle w:val="Paragrafoelenco"/>
        <w:numPr>
          <w:ilvl w:val="0"/>
          <w:numId w:val="13"/>
        </w:numPr>
      </w:pPr>
      <w:r>
        <w:t>le eventuali iniziative formative finalizzate al conseguimento degli obiettivi;</w:t>
      </w:r>
    </w:p>
    <w:p w14:paraId="4D09A90D" w14:textId="001FC0AE" w:rsidR="008A68C0" w:rsidRDefault="008A68C0" w:rsidP="002B03D0">
      <w:pPr>
        <w:pStyle w:val="Paragrafoelenco"/>
        <w:numPr>
          <w:ilvl w:val="0"/>
          <w:numId w:val="13"/>
        </w:numPr>
      </w:pPr>
      <w:r>
        <w:t>modalità, indicatori e tempistiche per il monitoraggio degli obiettivi.</w:t>
      </w:r>
    </w:p>
    <w:p w14:paraId="1EEAD2E8" w14:textId="6A9D5B44" w:rsidR="008A68C0" w:rsidRDefault="008A68C0" w:rsidP="008A68C0">
      <w:r>
        <w:t>Il processo di pianificazione dell’Area si integra, nelle modalità e nelle tempistiche, ai cicli di programmazione finanziaria dell’Ateneo (budget) e della performance.</w:t>
      </w:r>
    </w:p>
    <w:p w14:paraId="2201F79F" w14:textId="7C642536" w:rsidR="00214192" w:rsidRDefault="00214192" w:rsidP="00214192">
      <w:r>
        <w:t>Obiettivi e azioni dell’Area possono includere gli obiettivi di performance, pubblicati nel PIAO, e altri obiettivi di miglioramento o di funzionamento non inclusi nel PIAO.</w:t>
      </w:r>
    </w:p>
    <w:p w14:paraId="2F7A3FB8" w14:textId="062DB193" w:rsidR="002536DD" w:rsidRDefault="00F357AB" w:rsidP="00214192">
      <w:r>
        <w:t>Nella fase di pianificazione, il/la Dirigente dell’Area prevede momenti di confronto con</w:t>
      </w:r>
      <w:r w:rsidR="00214192">
        <w:t xml:space="preserve"> </w:t>
      </w:r>
      <w:r>
        <w:t xml:space="preserve">i/le responsabili dei Servizi dell’Area per la definizione degli obiettivi di miglioramento e della pianificazione </w:t>
      </w:r>
      <w:r w:rsidR="00214192">
        <w:t xml:space="preserve">degli obiettivi e </w:t>
      </w:r>
      <w:r>
        <w:t>delle attività per l’anno venturo.</w:t>
      </w:r>
    </w:p>
    <w:p w14:paraId="64F10CCD" w14:textId="17C5C67B" w:rsidR="00214192" w:rsidRDefault="00214192" w:rsidP="002536DD">
      <w:r>
        <w:t>Gli obiettivi di miglioramento e le azioni dell’Area</w:t>
      </w:r>
      <w:r w:rsidR="000C5A96">
        <w:t>, inclusi nel Riesame,</w:t>
      </w:r>
      <w:r>
        <w:t xml:space="preserve"> sono condivisi con tutto il personale della struttura al termine della fase di pianificazione.</w:t>
      </w:r>
    </w:p>
    <w:p w14:paraId="74749D40" w14:textId="2051BA1D" w:rsidR="002536DD" w:rsidRPr="002C493A" w:rsidRDefault="00F357AB" w:rsidP="00225A67">
      <w:pPr>
        <w:pStyle w:val="Titolo2"/>
        <w:numPr>
          <w:ilvl w:val="1"/>
          <w:numId w:val="2"/>
        </w:numPr>
        <w:ind w:left="720"/>
      </w:pPr>
      <w:bookmarkStart w:id="3" w:name="_Toc170734428"/>
      <w:r w:rsidRPr="002C493A">
        <w:t>Esecuzione</w:t>
      </w:r>
      <w:bookmarkEnd w:id="3"/>
    </w:p>
    <w:p w14:paraId="3EAA17E1" w14:textId="77777777" w:rsidR="005139BA" w:rsidRPr="002C493A" w:rsidRDefault="00F357AB" w:rsidP="002536DD">
      <w:pPr>
        <w:rPr>
          <w:color w:val="000000" w:themeColor="text1"/>
        </w:rPr>
      </w:pPr>
      <w:r w:rsidRPr="002C493A">
        <w:rPr>
          <w:color w:val="000000" w:themeColor="text1"/>
        </w:rPr>
        <w:t>Nella fase di esecuzione</w:t>
      </w:r>
      <w:r w:rsidR="005139BA" w:rsidRPr="002C493A">
        <w:rPr>
          <w:color w:val="000000" w:themeColor="text1"/>
        </w:rPr>
        <w:t>,</w:t>
      </w:r>
      <w:r w:rsidRPr="002C493A">
        <w:rPr>
          <w:color w:val="000000" w:themeColor="text1"/>
        </w:rPr>
        <w:t xml:space="preserve"> </w:t>
      </w:r>
      <w:r w:rsidR="00214192" w:rsidRPr="002C493A">
        <w:rPr>
          <w:color w:val="000000" w:themeColor="text1"/>
        </w:rPr>
        <w:t xml:space="preserve">il personale dell’Area implementa </w:t>
      </w:r>
      <w:r w:rsidR="005139BA" w:rsidRPr="002C493A">
        <w:rPr>
          <w:color w:val="000000" w:themeColor="text1"/>
        </w:rPr>
        <w:t xml:space="preserve">le azioni definite in fase di pianificazione. </w:t>
      </w:r>
    </w:p>
    <w:p w14:paraId="79C7CE1B" w14:textId="412DDFF6" w:rsidR="00F357AB" w:rsidRPr="002C493A" w:rsidRDefault="005139BA" w:rsidP="002536DD">
      <w:pPr>
        <w:rPr>
          <w:color w:val="000000" w:themeColor="text1"/>
        </w:rPr>
      </w:pPr>
      <w:r w:rsidRPr="002C493A">
        <w:rPr>
          <w:color w:val="000000" w:themeColor="text1"/>
        </w:rPr>
        <w:t>Durante questa fase il/la Dirigente prevede momenti di raccolti di dati e informazioni utili alle successive fasi.</w:t>
      </w:r>
    </w:p>
    <w:p w14:paraId="17F5B903" w14:textId="50DB64D3" w:rsidR="005139BA" w:rsidRDefault="005139BA" w:rsidP="00225A67">
      <w:pPr>
        <w:pStyle w:val="Titolo2"/>
        <w:numPr>
          <w:ilvl w:val="1"/>
          <w:numId w:val="2"/>
        </w:numPr>
        <w:ind w:left="720"/>
      </w:pPr>
      <w:bookmarkStart w:id="4" w:name="_Toc170734429"/>
      <w:r>
        <w:t>Monitoraggio</w:t>
      </w:r>
      <w:bookmarkEnd w:id="4"/>
    </w:p>
    <w:p w14:paraId="48BE78B4" w14:textId="786AB3B2" w:rsidR="00F357AB" w:rsidRDefault="005139BA" w:rsidP="002536DD">
      <w:r>
        <w:t xml:space="preserve">Il/la Dirigente prevede </w:t>
      </w:r>
      <w:r w:rsidR="00A40BD7">
        <w:t>entro il mese</w:t>
      </w:r>
      <w:r w:rsidR="003A7E5D">
        <w:t xml:space="preserve"> di giugno un momento di </w:t>
      </w:r>
      <w:r>
        <w:t>monitoraggio intermedio al fine di:</w:t>
      </w:r>
    </w:p>
    <w:p w14:paraId="344BA568" w14:textId="24F90748" w:rsidR="005139BA" w:rsidRDefault="005139BA" w:rsidP="002B03D0">
      <w:pPr>
        <w:pStyle w:val="Paragrafoelenco"/>
        <w:numPr>
          <w:ilvl w:val="0"/>
          <w:numId w:val="13"/>
        </w:numPr>
      </w:pPr>
      <w:r>
        <w:t>analizzare i dati raccolti nella fase di Esecuzione;</w:t>
      </w:r>
    </w:p>
    <w:p w14:paraId="1EB40589" w14:textId="1FC34C1F" w:rsidR="005139BA" w:rsidRDefault="005139BA" w:rsidP="002B03D0">
      <w:pPr>
        <w:pStyle w:val="Paragrafoelenco"/>
        <w:numPr>
          <w:ilvl w:val="0"/>
          <w:numId w:val="13"/>
        </w:numPr>
      </w:pPr>
      <w:r>
        <w:t>confrontare i risultati (anche parziali) con gli obiettivi definiti nella fase di pianificazione;</w:t>
      </w:r>
    </w:p>
    <w:p w14:paraId="224C0D04" w14:textId="75016A94" w:rsidR="005139BA" w:rsidRDefault="005139BA" w:rsidP="002B03D0">
      <w:pPr>
        <w:pStyle w:val="Paragrafoelenco"/>
        <w:numPr>
          <w:ilvl w:val="0"/>
          <w:numId w:val="13"/>
        </w:numPr>
      </w:pPr>
      <w:r>
        <w:t>identificare eventuali differenze tra i risultati attesi e quelli effettivi;</w:t>
      </w:r>
    </w:p>
    <w:p w14:paraId="5262985D" w14:textId="5679A6D3" w:rsidR="005139BA" w:rsidRDefault="005139BA" w:rsidP="002B03D0">
      <w:pPr>
        <w:pStyle w:val="Paragrafoelenco"/>
        <w:numPr>
          <w:ilvl w:val="0"/>
          <w:numId w:val="13"/>
        </w:numPr>
      </w:pPr>
      <w:r>
        <w:t>attivare, in caso di difficoltà a raggiungere gli obiettivi, interventi correttivi o, per fattori esogeni o cambi di priorità, la rimodulazione degli obiettivi.</w:t>
      </w:r>
    </w:p>
    <w:p w14:paraId="1401C55F" w14:textId="7C1C767F" w:rsidR="007B7FBE" w:rsidRDefault="003A7E5D" w:rsidP="003A7E5D">
      <w:r>
        <w:t xml:space="preserve">Il/la Dirigente può prevedere </w:t>
      </w:r>
      <w:r w:rsidR="00A40BD7">
        <w:t xml:space="preserve">ulteriori momenti di verifica, in quanto </w:t>
      </w:r>
      <w:r w:rsidRPr="003A7E5D">
        <w:t>il monitoraggio e l'adattamento continuo sono essenziali durante tutto l'anno per rispondere prontamente a eventuali problemi o opportunità emergenti.</w:t>
      </w:r>
    </w:p>
    <w:p w14:paraId="38AD5C27" w14:textId="0350A126" w:rsidR="003A7E5D" w:rsidRDefault="003A7E5D" w:rsidP="00225A67">
      <w:pPr>
        <w:pStyle w:val="Titolo2"/>
        <w:numPr>
          <w:ilvl w:val="1"/>
          <w:numId w:val="2"/>
        </w:numPr>
        <w:ind w:left="720"/>
      </w:pPr>
      <w:bookmarkStart w:id="5" w:name="_Toc170734430"/>
      <w:r>
        <w:t>Riesame</w:t>
      </w:r>
      <w:bookmarkEnd w:id="5"/>
    </w:p>
    <w:p w14:paraId="11692870" w14:textId="16CFC97D" w:rsidR="000C5A96" w:rsidRDefault="003A7E5D" w:rsidP="000C5A96">
      <w:r>
        <w:t xml:space="preserve">Il Riesame </w:t>
      </w:r>
      <w:r w:rsidR="00182F6C">
        <w:t xml:space="preserve">si svolge nel mese di ottobre, </w:t>
      </w:r>
      <w:r w:rsidR="005C2DEE" w:rsidRPr="00F456F5">
        <w:rPr>
          <w:color w:val="000000" w:themeColor="text1"/>
        </w:rPr>
        <w:t xml:space="preserve">in tempo utile alla definizione degli obiettivi </w:t>
      </w:r>
      <w:r w:rsidR="005C2DEE">
        <w:rPr>
          <w:color w:val="000000" w:themeColor="text1"/>
        </w:rPr>
        <w:t xml:space="preserve">di Area </w:t>
      </w:r>
      <w:r w:rsidR="005C2DEE" w:rsidRPr="00F456F5">
        <w:rPr>
          <w:color w:val="000000" w:themeColor="text1"/>
        </w:rPr>
        <w:t>per l’anno successivo</w:t>
      </w:r>
      <w:r w:rsidR="00182F6C">
        <w:t xml:space="preserve">. </w:t>
      </w:r>
    </w:p>
    <w:p w14:paraId="63EA1755" w14:textId="32982250" w:rsidR="000C5A96" w:rsidRDefault="000C5A96" w:rsidP="000C5A96">
      <w:r>
        <w:t>Per la Redazione del documento di Riesame dell’Area, il/la Dirigente acquisisce il Riesame dei Servizi che compongono l’Area e prevede momenti di confronto con i/le Responsabili dei Servizi e con il personale dell’Area.</w:t>
      </w:r>
    </w:p>
    <w:p w14:paraId="64AD7B7C" w14:textId="16E310C8" w:rsidR="00182F6C" w:rsidRDefault="000C5A96" w:rsidP="00182F6C">
      <w:r>
        <w:t>Il documento di Riesame dell’Area contiene un’analisi</w:t>
      </w:r>
      <w:r w:rsidR="00182F6C">
        <w:t xml:space="preserve">: </w:t>
      </w:r>
    </w:p>
    <w:p w14:paraId="2E6CC638" w14:textId="77777777" w:rsidR="000C5A96" w:rsidRDefault="000C5A96" w:rsidP="00416116">
      <w:pPr>
        <w:pStyle w:val="Paragrafoelenco"/>
        <w:numPr>
          <w:ilvl w:val="0"/>
          <w:numId w:val="13"/>
        </w:numPr>
      </w:pPr>
      <w:r>
        <w:t>dei risultati del monitoraggio;</w:t>
      </w:r>
    </w:p>
    <w:p w14:paraId="71DDE1AA" w14:textId="77777777" w:rsidR="000C5A96" w:rsidRDefault="000C5A96" w:rsidP="00416116">
      <w:pPr>
        <w:pStyle w:val="Paragrafoelenco"/>
        <w:numPr>
          <w:ilvl w:val="0"/>
          <w:numId w:val="13"/>
        </w:numPr>
      </w:pPr>
      <w:r>
        <w:t xml:space="preserve">delle attività svolte e dei risultati ottenuti rispetto a quanto atteso </w:t>
      </w:r>
    </w:p>
    <w:p w14:paraId="2BD76684" w14:textId="77777777" w:rsidR="000C5A96" w:rsidRDefault="000C5A96" w:rsidP="00416116">
      <w:pPr>
        <w:pStyle w:val="Paragrafoelenco"/>
        <w:numPr>
          <w:ilvl w:val="0"/>
          <w:numId w:val="13"/>
        </w:numPr>
      </w:pPr>
      <w:r>
        <w:t>dei punti di forza e di debolezza dell’Area;</w:t>
      </w:r>
    </w:p>
    <w:p w14:paraId="01021938" w14:textId="2A91EFC8" w:rsidR="000C5A96" w:rsidRDefault="000C5A96" w:rsidP="00416116">
      <w:pPr>
        <w:pStyle w:val="Paragrafoelenco"/>
        <w:numPr>
          <w:ilvl w:val="0"/>
          <w:numId w:val="13"/>
        </w:numPr>
      </w:pPr>
      <w:r>
        <w:t>delle eventuali criticità incontrate durante l’anno.</w:t>
      </w:r>
    </w:p>
    <w:p w14:paraId="73D68A97" w14:textId="6BDBA67B" w:rsidR="00182F6C" w:rsidRDefault="00182F6C" w:rsidP="003A7E5D">
      <w:r>
        <w:t xml:space="preserve">Il Riesame </w:t>
      </w:r>
      <w:r w:rsidR="000C5A96">
        <w:t xml:space="preserve">costituisce </w:t>
      </w:r>
      <w:r>
        <w:t>la base di partenza della fase di pianificazion</w:t>
      </w:r>
      <w:r w:rsidR="000C5A96">
        <w:t>e.</w:t>
      </w:r>
    </w:p>
    <w:p w14:paraId="20D2BB22" w14:textId="5B1BA047" w:rsidR="00182F6C" w:rsidRDefault="00182F6C" w:rsidP="003A7E5D"/>
    <w:tbl>
      <w:tblPr>
        <w:tblStyle w:val="Grigliatabellachiar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182F6C" w:rsidRPr="00044D68" w14:paraId="21167DAB" w14:textId="77777777" w:rsidTr="00243A3A">
        <w:trPr>
          <w:cantSplit/>
          <w:trHeight w:val="283"/>
        </w:trPr>
        <w:tc>
          <w:tcPr>
            <w:tcW w:w="9628" w:type="dxa"/>
            <w:gridSpan w:val="2"/>
            <w:tcBorders>
              <w:bottom w:val="nil"/>
            </w:tcBorders>
            <w:shd w:val="clear" w:color="auto" w:fill="7290A6"/>
            <w:vAlign w:val="center"/>
          </w:tcPr>
          <w:p w14:paraId="3E035667" w14:textId="77777777" w:rsidR="00182F6C" w:rsidRPr="000A32DA" w:rsidRDefault="00182F6C" w:rsidP="00243A3A">
            <w:pPr>
              <w:pStyle w:val="Intestazionetabella"/>
            </w:pPr>
            <w:r w:rsidRPr="005F5EC8">
              <w:t>RIESAME DE</w:t>
            </w:r>
            <w:r>
              <w:t>LL’AREA</w:t>
            </w:r>
          </w:p>
        </w:tc>
      </w:tr>
      <w:tr w:rsidR="00182F6C" w:rsidRPr="00044D68" w14:paraId="02875604" w14:textId="77777777" w:rsidTr="00243A3A">
        <w:trPr>
          <w:cantSplit/>
          <w:trHeight w:val="283"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76DFD133" w14:textId="77777777" w:rsidR="00182F6C" w:rsidRPr="00044D68" w:rsidRDefault="00182F6C" w:rsidP="00243A3A">
            <w:pPr>
              <w:pStyle w:val="Primacolonnatabella"/>
            </w:pPr>
            <w:r w:rsidRPr="005B5E40">
              <w:t>OGGETTO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036987B1" w14:textId="77777777" w:rsidR="00182F6C" w:rsidRDefault="00182F6C" w:rsidP="00243A3A">
            <w:pPr>
              <w:pStyle w:val="Testointabella"/>
            </w:pPr>
            <w:r w:rsidRPr="005B5E40">
              <w:t xml:space="preserve">Redazione del documento di Riesame </w:t>
            </w:r>
            <w:r w:rsidRPr="005B5E40">
              <w:rPr>
                <w:highlight w:val="yellow"/>
              </w:rPr>
              <w:t>(modello di riesame)</w:t>
            </w:r>
          </w:p>
        </w:tc>
      </w:tr>
      <w:tr w:rsidR="00182F6C" w:rsidRPr="00044D68" w14:paraId="0B223121" w14:textId="77777777" w:rsidTr="00243A3A">
        <w:trPr>
          <w:cantSplit/>
          <w:trHeight w:val="283"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1CFB7A39" w14:textId="77777777" w:rsidR="00182F6C" w:rsidRPr="00044D68" w:rsidRDefault="00182F6C" w:rsidP="00243A3A">
            <w:pPr>
              <w:pStyle w:val="Primacolonnatabella"/>
            </w:pPr>
            <w:r w:rsidRPr="005B5E40">
              <w:t>RESPONSABILIT</w:t>
            </w:r>
            <w:r>
              <w:t>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768C9AF9" w14:textId="77777777" w:rsidR="00182F6C" w:rsidRPr="00044D68" w:rsidRDefault="00182F6C" w:rsidP="00243A3A">
            <w:pPr>
              <w:pStyle w:val="Testointabella"/>
            </w:pPr>
            <w:r>
              <w:rPr>
                <w:rFonts w:ascii="Calibri" w:eastAsia="Calibri" w:hAnsi="Calibri" w:cs="Calibri"/>
              </w:rPr>
              <w:t>Dirigente dell’Area</w:t>
            </w:r>
            <w:r>
              <w:t xml:space="preserve"> </w:t>
            </w:r>
          </w:p>
        </w:tc>
      </w:tr>
      <w:tr w:rsidR="00182F6C" w:rsidRPr="00044D68" w14:paraId="19BCAB59" w14:textId="77777777" w:rsidTr="00243A3A">
        <w:trPr>
          <w:cantSplit/>
          <w:trHeight w:val="283"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39C37D67" w14:textId="77777777" w:rsidR="00182F6C" w:rsidRPr="000633AA" w:rsidRDefault="00182F6C" w:rsidP="00243A3A">
            <w:pPr>
              <w:pStyle w:val="Primacolonnatabella"/>
            </w:pPr>
            <w:r w:rsidRPr="005B5E40">
              <w:t>SUPPORTO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1BAEBE06" w14:textId="77777777" w:rsidR="00182F6C" w:rsidRPr="00AC3BD0" w:rsidRDefault="00182F6C" w:rsidP="00243A3A">
            <w:pPr>
              <w:pStyle w:val="Testointabella"/>
            </w:pPr>
            <w:r>
              <w:rPr>
                <w:rFonts w:ascii="Calibri" w:eastAsia="Calibri" w:hAnsi="Calibri" w:cs="Calibri"/>
              </w:rPr>
              <w:t>Capi servizio e personale dell’area</w:t>
            </w:r>
          </w:p>
        </w:tc>
      </w:tr>
      <w:tr w:rsidR="00182F6C" w:rsidRPr="00044D68" w14:paraId="2D907997" w14:textId="77777777" w:rsidTr="00243A3A">
        <w:trPr>
          <w:cantSplit/>
          <w:trHeight w:val="283"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76062D86" w14:textId="77777777" w:rsidR="00182F6C" w:rsidRPr="00044D68" w:rsidRDefault="00182F6C" w:rsidP="00243A3A">
            <w:pPr>
              <w:pStyle w:val="Primacolonnatabella"/>
            </w:pPr>
            <w:r w:rsidRPr="005B5E40">
              <w:t>DESTINATARI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60D76B9" w14:textId="77777777" w:rsidR="00182F6C" w:rsidRPr="00044D68" w:rsidRDefault="00182F6C" w:rsidP="00243A3A">
            <w:pPr>
              <w:pStyle w:val="Testointabella"/>
            </w:pPr>
            <w:r>
              <w:rPr>
                <w:rFonts w:ascii="Calibri" w:eastAsia="Calibri" w:hAnsi="Calibri" w:cs="Calibri"/>
              </w:rPr>
              <w:t xml:space="preserve">Direttore Generale </w:t>
            </w:r>
          </w:p>
        </w:tc>
      </w:tr>
      <w:tr w:rsidR="00182F6C" w:rsidRPr="00755232" w14:paraId="473087F3" w14:textId="77777777" w:rsidTr="00243A3A">
        <w:trPr>
          <w:cantSplit/>
          <w:trHeight w:val="283"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1A955C4A" w14:textId="77777777" w:rsidR="00182F6C" w:rsidRPr="00044D68" w:rsidRDefault="00182F6C" w:rsidP="00243A3A">
            <w:pPr>
              <w:pStyle w:val="Primacolonnatabella"/>
            </w:pPr>
            <w:r w:rsidRPr="005B5E40">
              <w:t>PERIODICIT</w:t>
            </w:r>
            <w:r>
              <w:t>À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F0252D4" w14:textId="3A7A244E" w:rsidR="00182F6C" w:rsidRPr="005C2D59" w:rsidRDefault="00182F6C" w:rsidP="00243A3A">
            <w:pPr>
              <w:pStyle w:val="Testointabella"/>
            </w:pPr>
            <w:r>
              <w:rPr>
                <w:rFonts w:ascii="Calibri" w:eastAsia="Calibri" w:hAnsi="Calibri" w:cs="Calibri"/>
              </w:rPr>
              <w:t>Annuale,</w:t>
            </w:r>
            <w:r w:rsidRPr="005F5EC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 w:rsidRPr="001904FD">
              <w:rPr>
                <w:rFonts w:ascii="Calibri" w:eastAsia="Calibri" w:hAnsi="Calibri" w:cs="Calibri"/>
              </w:rPr>
              <w:t xml:space="preserve">ntro </w:t>
            </w:r>
            <w:r w:rsidR="009E19CD">
              <w:rPr>
                <w:rFonts w:ascii="Calibri" w:eastAsia="Calibri" w:hAnsi="Calibri" w:cs="Calibri"/>
              </w:rPr>
              <w:t>settembre</w:t>
            </w:r>
          </w:p>
        </w:tc>
      </w:tr>
    </w:tbl>
    <w:p w14:paraId="30132C27" w14:textId="0C0A623B" w:rsidR="00F73293" w:rsidRDefault="00F73293" w:rsidP="00641232">
      <w:pPr>
        <w:pStyle w:val="Titolo1"/>
        <w:numPr>
          <w:ilvl w:val="0"/>
          <w:numId w:val="2"/>
        </w:numPr>
      </w:pPr>
      <w:bookmarkStart w:id="6" w:name="_Toc170734431"/>
      <w:r>
        <w:t>Processi gestiti dall’Area</w:t>
      </w:r>
      <w:bookmarkEnd w:id="6"/>
    </w:p>
    <w:p w14:paraId="0105560C" w14:textId="77777777" w:rsidR="000E4789" w:rsidRDefault="000E4789" w:rsidP="000E4789">
      <w:r>
        <w:t>L’Area ha lo scopo di supportare strategicamente la Governance di Ateneo, di fornire elementi utili alla presa di decisione e di assicurare il corretto utilizzo delle risorse, in riferimento agli obiettivi di performance e di sviluppo strategico dell’Ateneo. Si occupa di data management, di sistemi di accreditamento, planning e control, performance.</w:t>
      </w:r>
    </w:p>
    <w:p w14:paraId="44C2C94D" w14:textId="77777777" w:rsidR="000E4789" w:rsidRDefault="000E4789" w:rsidP="000E4789">
      <w:r>
        <w:t>Attraverso la creazione di task force, garantisce il raggiungimento di obiettivi sfidanti per l’Ateneo e che richiedono l’apporto trasversale di più aree dell’amministrazione. In particolare favorisce l'ideazione, la progettazione e la sperimentazione di strumenti e metodi per la didattica innovativa e si rende parte attiva nel processo di gestione dei cantieri di sviluppo per la realizzazione del Piano Strategico di Sostenibilità dell’Ateneo, coordinando e stimolando il lavoro delle strutture coinvolte, in stretto raccordo con la Governance di ateneo.</w:t>
      </w:r>
    </w:p>
    <w:p w14:paraId="7FB158A0" w14:textId="77777777" w:rsidR="000E4789" w:rsidRDefault="000E4789" w:rsidP="000E4789">
      <w:r>
        <w:t xml:space="preserve">Presidia gli affari istituzionali e legali di Ateneo, fornisce supporto agli organi, si occupa delle partecipazioni del Politecnico di Milano. È responsabile e presidia il sistema di personal data </w:t>
      </w:r>
      <w:proofErr w:type="spellStart"/>
      <w:r>
        <w:t>protection</w:t>
      </w:r>
      <w:proofErr w:type="spellEnd"/>
      <w:r>
        <w:t>; di prevenzione e protezione; di qualità.</w:t>
      </w:r>
    </w:p>
    <w:p w14:paraId="260D865A" w14:textId="3A427829" w:rsidR="002C493A" w:rsidRPr="009574D0" w:rsidRDefault="000E4789" w:rsidP="009574D0">
      <w:r>
        <w:rPr>
          <w:rStyle w:val="ui-provider"/>
        </w:rPr>
        <w:t>L’Area offre, inoltre, supporto ai Delegati della Rettrice che supervisionano le iniziative di sviluppo dell’Ateneo negli ambiti coerenti con la missione dell’Area.</w:t>
      </w:r>
    </w:p>
    <w:p w14:paraId="09670E09" w14:textId="6FE7FE2A" w:rsidR="00F73293" w:rsidRDefault="002C493A" w:rsidP="009574D0">
      <w:r w:rsidRPr="003F5DDC">
        <w:t>Vengono di seguito descritti i processi presidiati dall’Area:</w:t>
      </w:r>
    </w:p>
    <w:p w14:paraId="5F2ABB65" w14:textId="05640383" w:rsidR="00E6570B" w:rsidRDefault="00E6570B" w:rsidP="00F73293">
      <w:pPr>
        <w:rPr>
          <w:color w:val="000000" w:themeColor="text1"/>
        </w:rPr>
      </w:pP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1"/>
        <w:gridCol w:w="6657"/>
      </w:tblGrid>
      <w:tr w:rsidR="00E6570B" w14:paraId="15510DF8" w14:textId="77777777" w:rsidTr="00151843">
        <w:trPr>
          <w:trHeight w:val="57"/>
        </w:trPr>
        <w:tc>
          <w:tcPr>
            <w:tcW w:w="1543" w:type="pct"/>
            <w:shd w:val="clear" w:color="auto" w:fill="7290A6"/>
            <w:vAlign w:val="center"/>
          </w:tcPr>
          <w:p w14:paraId="4B90B831" w14:textId="77777777" w:rsidR="00E6570B" w:rsidRDefault="00E6570B" w:rsidP="00151843">
            <w:pPr>
              <w:pStyle w:val="Intestazionetabella"/>
            </w:pPr>
            <w:r w:rsidRPr="00612164">
              <w:t>MACROPROCESSO</w:t>
            </w:r>
            <w:r>
              <w:t xml:space="preserve"> </w:t>
            </w:r>
          </w:p>
          <w:p w14:paraId="09F70E5D" w14:textId="77777777" w:rsidR="00E6570B" w:rsidRPr="00612164" w:rsidRDefault="00E6570B" w:rsidP="00151843">
            <w:pPr>
              <w:pStyle w:val="Intestazionetabella"/>
            </w:pPr>
            <w:r>
              <w:t>DELL’AMMINISTRAZIONE</w:t>
            </w:r>
          </w:p>
        </w:tc>
        <w:tc>
          <w:tcPr>
            <w:tcW w:w="3457" w:type="pct"/>
            <w:shd w:val="clear" w:color="auto" w:fill="7290A6"/>
            <w:vAlign w:val="center"/>
          </w:tcPr>
          <w:p w14:paraId="65EECD91" w14:textId="77777777" w:rsidR="00E6570B" w:rsidRPr="00612164" w:rsidRDefault="00E6570B" w:rsidP="00151843">
            <w:pPr>
              <w:pStyle w:val="Intestazionetabella"/>
            </w:pPr>
            <w:r>
              <w:t>PROCESSO PRESIDIATO DA AAGSS</w:t>
            </w:r>
          </w:p>
        </w:tc>
      </w:tr>
      <w:tr w:rsidR="00E6570B" w14:paraId="20B07AFF" w14:textId="77777777" w:rsidTr="00151843">
        <w:trPr>
          <w:trHeight w:val="57"/>
        </w:trPr>
        <w:tc>
          <w:tcPr>
            <w:tcW w:w="1543" w:type="pct"/>
            <w:vAlign w:val="center"/>
          </w:tcPr>
          <w:p w14:paraId="619191D9" w14:textId="77777777" w:rsidR="00E6570B" w:rsidRDefault="00E6570B" w:rsidP="00151843">
            <w:pPr>
              <w:pStyle w:val="Testointabella"/>
              <w:numPr>
                <w:ilvl w:val="1"/>
                <w:numId w:val="33"/>
              </w:numPr>
            </w:pPr>
            <w:r w:rsidRPr="002C493A">
              <w:t>Supporto alla governance</w:t>
            </w:r>
          </w:p>
        </w:tc>
        <w:tc>
          <w:tcPr>
            <w:tcW w:w="3457" w:type="pct"/>
            <w:vAlign w:val="center"/>
          </w:tcPr>
          <w:p w14:paraId="289518DC" w14:textId="77777777" w:rsidR="00E6570B" w:rsidRPr="002C493A" w:rsidRDefault="00E6570B" w:rsidP="00151843">
            <w:pPr>
              <w:pStyle w:val="Testointabella"/>
              <w:numPr>
                <w:ilvl w:val="0"/>
                <w:numId w:val="37"/>
              </w:numPr>
            </w:pPr>
            <w:r w:rsidRPr="002C493A">
              <w:t>Gestione affari generali</w:t>
            </w:r>
          </w:p>
          <w:p w14:paraId="7AE78064" w14:textId="77777777" w:rsidR="00E6570B" w:rsidRPr="002C493A" w:rsidRDefault="00E6570B" w:rsidP="00151843">
            <w:pPr>
              <w:pStyle w:val="Testointabella"/>
              <w:numPr>
                <w:ilvl w:val="0"/>
                <w:numId w:val="37"/>
              </w:numPr>
            </w:pPr>
            <w:r w:rsidRPr="002C493A">
              <w:t>Gestione Organi</w:t>
            </w:r>
            <w:r w:rsidRPr="002C493A">
              <w:rPr>
                <w:rStyle w:val="Rimandonotaapidipagina"/>
              </w:rPr>
              <w:footnoteReference w:id="1"/>
            </w:r>
          </w:p>
          <w:p w14:paraId="1E357FAE" w14:textId="77777777" w:rsidR="00E6570B" w:rsidRPr="002C493A" w:rsidRDefault="00E6570B" w:rsidP="00151843">
            <w:pPr>
              <w:pStyle w:val="Testointabella"/>
              <w:numPr>
                <w:ilvl w:val="0"/>
                <w:numId w:val="37"/>
              </w:numPr>
            </w:pPr>
            <w:r w:rsidRPr="002C493A">
              <w:t>Gestione anticorruzione, trasparenza e privacy</w:t>
            </w:r>
          </w:p>
          <w:p w14:paraId="056FF9BA" w14:textId="77777777" w:rsidR="00E6570B" w:rsidRPr="002C493A" w:rsidRDefault="00E6570B" w:rsidP="00151843">
            <w:pPr>
              <w:pStyle w:val="Testointabella"/>
              <w:numPr>
                <w:ilvl w:val="0"/>
                <w:numId w:val="37"/>
              </w:numPr>
            </w:pPr>
            <w:r w:rsidRPr="002C493A">
              <w:t>Gestione pianificazione e controllo</w:t>
            </w:r>
            <w:r w:rsidRPr="002C493A">
              <w:rPr>
                <w:rStyle w:val="Rimandonotaapidipagina"/>
              </w:rPr>
              <w:footnoteReference w:id="2"/>
            </w:r>
          </w:p>
          <w:p w14:paraId="33CBFAEF" w14:textId="77777777" w:rsidR="00E6570B" w:rsidRPr="002C493A" w:rsidRDefault="00E6570B" w:rsidP="00151843">
            <w:pPr>
              <w:pStyle w:val="Testointabella"/>
              <w:numPr>
                <w:ilvl w:val="0"/>
                <w:numId w:val="37"/>
              </w:numPr>
            </w:pPr>
            <w:r w:rsidRPr="002C493A">
              <w:t>Gestione dati/statistiche da/verso esterno</w:t>
            </w:r>
          </w:p>
          <w:p w14:paraId="302BF05A" w14:textId="4BB54123" w:rsidR="00E6570B" w:rsidRDefault="00E6570B" w:rsidP="000A33E1">
            <w:pPr>
              <w:pStyle w:val="Testointabella"/>
              <w:numPr>
                <w:ilvl w:val="0"/>
                <w:numId w:val="37"/>
              </w:numPr>
            </w:pPr>
            <w:r w:rsidRPr="002C493A">
              <w:t xml:space="preserve">Gestione </w:t>
            </w:r>
            <w:proofErr w:type="spellStart"/>
            <w:r w:rsidRPr="002C493A">
              <w:t>NdV</w:t>
            </w:r>
            <w:proofErr w:type="spellEnd"/>
            <w:r w:rsidRPr="002C493A">
              <w:t>-OIV</w:t>
            </w:r>
          </w:p>
        </w:tc>
      </w:tr>
      <w:tr w:rsidR="000A33E1" w14:paraId="2C67D5B8" w14:textId="77777777" w:rsidTr="00151843">
        <w:trPr>
          <w:trHeight w:val="57"/>
          <w:hidden/>
        </w:trPr>
        <w:tc>
          <w:tcPr>
            <w:tcW w:w="1543" w:type="pct"/>
            <w:vAlign w:val="center"/>
          </w:tcPr>
          <w:p w14:paraId="4EC424DB" w14:textId="77777777" w:rsidR="000A33E1" w:rsidRPr="000A33E1" w:rsidRDefault="000A33E1" w:rsidP="000A33E1">
            <w:pPr>
              <w:pStyle w:val="Paragrafoelenco"/>
              <w:numPr>
                <w:ilvl w:val="1"/>
                <w:numId w:val="33"/>
              </w:numPr>
              <w:spacing w:before="0"/>
              <w:contextualSpacing w:val="0"/>
              <w:jc w:val="left"/>
              <w:rPr>
                <w:vanish/>
                <w:sz w:val="20"/>
                <w:szCs w:val="20"/>
              </w:rPr>
            </w:pPr>
          </w:p>
          <w:p w14:paraId="4302F0BD" w14:textId="77777777" w:rsidR="000A33E1" w:rsidRPr="000A33E1" w:rsidRDefault="000A33E1" w:rsidP="000A33E1">
            <w:pPr>
              <w:pStyle w:val="Paragrafoelenco"/>
              <w:numPr>
                <w:ilvl w:val="1"/>
                <w:numId w:val="33"/>
              </w:numPr>
              <w:spacing w:before="0"/>
              <w:contextualSpacing w:val="0"/>
              <w:jc w:val="left"/>
              <w:rPr>
                <w:vanish/>
                <w:sz w:val="20"/>
                <w:szCs w:val="20"/>
              </w:rPr>
            </w:pPr>
          </w:p>
          <w:p w14:paraId="1DA6E7F5" w14:textId="55C6B462" w:rsidR="000A33E1" w:rsidRPr="002C493A" w:rsidRDefault="000A33E1" w:rsidP="000A33E1">
            <w:pPr>
              <w:pStyle w:val="Testointabella"/>
              <w:numPr>
                <w:ilvl w:val="1"/>
                <w:numId w:val="33"/>
              </w:numPr>
            </w:pPr>
            <w:r w:rsidRPr="000A33E1">
              <w:t>Gestione spazi e immobili</w:t>
            </w:r>
          </w:p>
        </w:tc>
        <w:tc>
          <w:tcPr>
            <w:tcW w:w="3457" w:type="pct"/>
            <w:vAlign w:val="center"/>
          </w:tcPr>
          <w:p w14:paraId="271D5C3A" w14:textId="20F42C8A" w:rsidR="000A33E1" w:rsidRPr="002C493A" w:rsidRDefault="000A33E1" w:rsidP="000A33E1">
            <w:pPr>
              <w:pStyle w:val="Testointabella"/>
              <w:numPr>
                <w:ilvl w:val="0"/>
                <w:numId w:val="37"/>
              </w:numPr>
            </w:pPr>
            <w:r w:rsidRPr="002C493A">
              <w:t>Gestione prevenzione e protezione</w:t>
            </w:r>
            <w:r w:rsidRPr="002C493A">
              <w:rPr>
                <w:rStyle w:val="Rimandonotaapidipagina"/>
              </w:rPr>
              <w:footnoteReference w:id="3"/>
            </w:r>
          </w:p>
        </w:tc>
      </w:tr>
      <w:tr w:rsidR="00E6570B" w14:paraId="23549B97" w14:textId="77777777" w:rsidTr="00151843">
        <w:trPr>
          <w:trHeight w:val="57"/>
          <w:hidden/>
        </w:trPr>
        <w:tc>
          <w:tcPr>
            <w:tcW w:w="1543" w:type="pct"/>
            <w:vAlign w:val="center"/>
          </w:tcPr>
          <w:p w14:paraId="2585A331" w14:textId="77777777" w:rsidR="000A33E1" w:rsidRPr="000A33E1" w:rsidRDefault="000A33E1" w:rsidP="000A33E1">
            <w:pPr>
              <w:pStyle w:val="Paragrafoelenco"/>
              <w:numPr>
                <w:ilvl w:val="0"/>
                <w:numId w:val="33"/>
              </w:numPr>
              <w:spacing w:before="0"/>
              <w:contextualSpacing w:val="0"/>
              <w:jc w:val="left"/>
              <w:rPr>
                <w:vanish/>
                <w:sz w:val="20"/>
                <w:szCs w:val="20"/>
              </w:rPr>
            </w:pPr>
          </w:p>
          <w:p w14:paraId="2750EEF3" w14:textId="77777777" w:rsidR="000A33E1" w:rsidRPr="000A33E1" w:rsidRDefault="000A33E1" w:rsidP="000A33E1">
            <w:pPr>
              <w:pStyle w:val="Paragrafoelenco"/>
              <w:numPr>
                <w:ilvl w:val="0"/>
                <w:numId w:val="33"/>
              </w:numPr>
              <w:spacing w:before="0"/>
              <w:contextualSpacing w:val="0"/>
              <w:jc w:val="left"/>
              <w:rPr>
                <w:vanish/>
                <w:sz w:val="20"/>
                <w:szCs w:val="20"/>
              </w:rPr>
            </w:pPr>
          </w:p>
          <w:p w14:paraId="79C63FCB" w14:textId="77777777" w:rsidR="000A33E1" w:rsidRPr="000A33E1" w:rsidRDefault="000A33E1" w:rsidP="000A33E1">
            <w:pPr>
              <w:pStyle w:val="Paragrafoelenco"/>
              <w:numPr>
                <w:ilvl w:val="0"/>
                <w:numId w:val="33"/>
              </w:numPr>
              <w:spacing w:before="0"/>
              <w:contextualSpacing w:val="0"/>
              <w:jc w:val="left"/>
              <w:rPr>
                <w:vanish/>
                <w:sz w:val="20"/>
                <w:szCs w:val="20"/>
              </w:rPr>
            </w:pPr>
          </w:p>
          <w:p w14:paraId="5110E3D6" w14:textId="66EBA92E" w:rsidR="00E6570B" w:rsidRPr="002C493A" w:rsidRDefault="00E6570B" w:rsidP="000A33E1">
            <w:pPr>
              <w:pStyle w:val="Testointabella"/>
              <w:numPr>
                <w:ilvl w:val="1"/>
                <w:numId w:val="33"/>
              </w:numPr>
            </w:pPr>
            <w:r w:rsidRPr="00E6570B">
              <w:t>Supporto alle attività di Terza missione</w:t>
            </w:r>
          </w:p>
        </w:tc>
        <w:tc>
          <w:tcPr>
            <w:tcW w:w="3457" w:type="pct"/>
            <w:vAlign w:val="center"/>
          </w:tcPr>
          <w:p w14:paraId="10017790" w14:textId="54F49B14" w:rsidR="00E6570B" w:rsidRPr="002C493A" w:rsidRDefault="00E6570B" w:rsidP="00E6570B">
            <w:pPr>
              <w:pStyle w:val="Testointabella"/>
              <w:numPr>
                <w:ilvl w:val="0"/>
                <w:numId w:val="37"/>
              </w:numPr>
            </w:pPr>
            <w:r w:rsidRPr="002C493A">
              <w:t>Sistema di qualità di Ateneo</w:t>
            </w:r>
          </w:p>
        </w:tc>
      </w:tr>
    </w:tbl>
    <w:p w14:paraId="3EE8938D" w14:textId="77777777" w:rsidR="00271AE6" w:rsidRDefault="00271AE6" w:rsidP="00271AE6"/>
    <w:p w14:paraId="5B512051" w14:textId="122C630E" w:rsidR="00271AE6" w:rsidRDefault="00225A67" w:rsidP="00271AE6">
      <w:r>
        <w:t>e i p</w:t>
      </w:r>
      <w:r w:rsidR="00271AE6">
        <w:t>rocessi delle task force:</w:t>
      </w:r>
    </w:p>
    <w:p w14:paraId="5251BBD6" w14:textId="77777777" w:rsidR="00271AE6" w:rsidRDefault="00271AE6" w:rsidP="00271AE6">
      <w:pPr>
        <w:pStyle w:val="Paragrafoelenco"/>
        <w:numPr>
          <w:ilvl w:val="0"/>
          <w:numId w:val="37"/>
        </w:numPr>
      </w:pPr>
      <w:r w:rsidRPr="002536DD">
        <w:t>Gestione dei progetti di sostenibilità</w:t>
      </w:r>
      <w:r>
        <w:t>;</w:t>
      </w:r>
    </w:p>
    <w:p w14:paraId="249FD69D" w14:textId="77777777" w:rsidR="00271AE6" w:rsidRDefault="00271AE6" w:rsidP="00271AE6">
      <w:pPr>
        <w:pStyle w:val="Paragrafoelenco"/>
        <w:numPr>
          <w:ilvl w:val="0"/>
          <w:numId w:val="37"/>
        </w:numPr>
      </w:pPr>
      <w:r w:rsidRPr="002536DD">
        <w:t>Didattica innovativa</w:t>
      </w:r>
      <w:r>
        <w:t>.</w:t>
      </w:r>
    </w:p>
    <w:p w14:paraId="1D1C0101" w14:textId="458A5923" w:rsidR="002C493A" w:rsidRDefault="002C493A" w:rsidP="002C493A">
      <w:r w:rsidRPr="003F5DDC">
        <w:t xml:space="preserve">I processi presidiati </w:t>
      </w:r>
      <w:r>
        <w:t>da AAGSS assieme ad</w:t>
      </w:r>
      <w:r w:rsidRPr="003F5DDC">
        <w:t xml:space="preserve"> altre Aree sono </w:t>
      </w:r>
      <w:r>
        <w:t>richiamati</w:t>
      </w:r>
      <w:r w:rsidRPr="003F5DDC">
        <w:t xml:space="preserve"> anche ne</w:t>
      </w:r>
      <w:r>
        <w:t>i</w:t>
      </w:r>
      <w:r w:rsidRPr="003F5DDC">
        <w:t xml:space="preserve"> documento</w:t>
      </w:r>
      <w:r>
        <w:t xml:space="preserve"> delle altre Aree coinvolte:</w:t>
      </w:r>
    </w:p>
    <w:p w14:paraId="7911870F" w14:textId="30775525" w:rsidR="002C493A" w:rsidRDefault="002C493A" w:rsidP="00F73293">
      <w:pPr>
        <w:rPr>
          <w:color w:val="000000" w:themeColor="text1"/>
        </w:rPr>
      </w:pP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11"/>
        <w:gridCol w:w="1794"/>
        <w:gridCol w:w="1560"/>
        <w:gridCol w:w="3963"/>
      </w:tblGrid>
      <w:tr w:rsidR="000A33E1" w14:paraId="2F03B5CD" w14:textId="77777777" w:rsidTr="00271AE6">
        <w:trPr>
          <w:cantSplit/>
          <w:trHeight w:val="397"/>
          <w:tblHeader/>
        </w:trPr>
        <w:tc>
          <w:tcPr>
            <w:tcW w:w="1200" w:type="pct"/>
            <w:shd w:val="clear" w:color="auto" w:fill="7290A6"/>
            <w:vAlign w:val="center"/>
          </w:tcPr>
          <w:p w14:paraId="37BE874E" w14:textId="77777777" w:rsidR="000A33E1" w:rsidRDefault="000A33E1" w:rsidP="00151843">
            <w:pPr>
              <w:pStyle w:val="Intestazionetabella"/>
            </w:pPr>
            <w:r w:rsidRPr="00612164">
              <w:t>MACROPROCESSO</w:t>
            </w:r>
            <w:r>
              <w:t xml:space="preserve"> </w:t>
            </w:r>
          </w:p>
          <w:p w14:paraId="23599B8C" w14:textId="77777777" w:rsidR="000A33E1" w:rsidRPr="00612164" w:rsidRDefault="000A33E1" w:rsidP="00151843">
            <w:pPr>
              <w:pStyle w:val="Intestazionetabella"/>
            </w:pPr>
            <w:r>
              <w:t>DELL’AMMINISTRAZIONE</w:t>
            </w:r>
          </w:p>
        </w:tc>
        <w:tc>
          <w:tcPr>
            <w:tcW w:w="932" w:type="pct"/>
            <w:shd w:val="clear" w:color="auto" w:fill="7290A6"/>
            <w:vAlign w:val="center"/>
          </w:tcPr>
          <w:p w14:paraId="3FB10607" w14:textId="77777777" w:rsidR="000A33E1" w:rsidRDefault="000A33E1" w:rsidP="00151843">
            <w:pPr>
              <w:pStyle w:val="Intestazionetabella"/>
            </w:pPr>
            <w:r>
              <w:t>PROCESSO</w:t>
            </w:r>
          </w:p>
        </w:tc>
        <w:tc>
          <w:tcPr>
            <w:tcW w:w="810" w:type="pct"/>
            <w:shd w:val="clear" w:color="auto" w:fill="7290A6"/>
            <w:vAlign w:val="center"/>
          </w:tcPr>
          <w:p w14:paraId="05410EEB" w14:textId="77777777" w:rsidR="000A33E1" w:rsidRDefault="000A33E1" w:rsidP="00151843">
            <w:pPr>
              <w:pStyle w:val="Intestazionetabella"/>
            </w:pPr>
            <w:r>
              <w:t>AREE COINVOLTE</w:t>
            </w:r>
          </w:p>
        </w:tc>
        <w:tc>
          <w:tcPr>
            <w:tcW w:w="2058" w:type="pct"/>
            <w:shd w:val="clear" w:color="auto" w:fill="7290A6"/>
            <w:vAlign w:val="center"/>
          </w:tcPr>
          <w:p w14:paraId="2BE5EEB7" w14:textId="12868B07" w:rsidR="000A33E1" w:rsidRPr="00612164" w:rsidRDefault="000A33E1" w:rsidP="00151843">
            <w:pPr>
              <w:pStyle w:val="Intestazionetabella"/>
            </w:pPr>
            <w:r>
              <w:t xml:space="preserve">ATTIVITÀ PRESIDIATA DA </w:t>
            </w:r>
            <w:r w:rsidR="00271AE6">
              <w:t>AAGSS</w:t>
            </w:r>
          </w:p>
        </w:tc>
      </w:tr>
      <w:tr w:rsidR="00271AE6" w14:paraId="250829D3" w14:textId="77777777" w:rsidTr="00271AE6">
        <w:trPr>
          <w:cantSplit/>
          <w:trHeight w:val="397"/>
          <w:hidden/>
        </w:trPr>
        <w:tc>
          <w:tcPr>
            <w:tcW w:w="1200" w:type="pct"/>
            <w:vMerge w:val="restart"/>
            <w:vAlign w:val="center"/>
          </w:tcPr>
          <w:p w14:paraId="3C6252B6" w14:textId="77777777" w:rsidR="00271AE6" w:rsidRPr="001F676A" w:rsidRDefault="00271AE6" w:rsidP="000A33E1">
            <w:pPr>
              <w:pStyle w:val="Paragrafoelenco"/>
              <w:numPr>
                <w:ilvl w:val="0"/>
                <w:numId w:val="38"/>
              </w:numPr>
              <w:spacing w:before="0"/>
              <w:contextualSpacing w:val="0"/>
              <w:jc w:val="left"/>
              <w:rPr>
                <w:vanish/>
                <w:sz w:val="20"/>
                <w:szCs w:val="20"/>
              </w:rPr>
            </w:pPr>
          </w:p>
          <w:p w14:paraId="230BF6C5" w14:textId="77777777" w:rsidR="00271AE6" w:rsidRPr="001F676A" w:rsidRDefault="00271AE6" w:rsidP="000A33E1">
            <w:pPr>
              <w:pStyle w:val="Paragrafoelenco"/>
              <w:numPr>
                <w:ilvl w:val="1"/>
                <w:numId w:val="38"/>
              </w:numPr>
              <w:spacing w:before="0"/>
              <w:contextualSpacing w:val="0"/>
              <w:jc w:val="left"/>
              <w:rPr>
                <w:vanish/>
                <w:sz w:val="20"/>
                <w:szCs w:val="20"/>
              </w:rPr>
            </w:pPr>
          </w:p>
          <w:p w14:paraId="1D06B790" w14:textId="2CEFA789" w:rsidR="00271AE6" w:rsidRDefault="009574D0" w:rsidP="009574D0">
            <w:pPr>
              <w:pStyle w:val="Testointabella"/>
            </w:pPr>
            <w:r>
              <w:t xml:space="preserve">1.2. </w:t>
            </w:r>
            <w:r w:rsidR="00271AE6">
              <w:t>Gestione personale</w:t>
            </w:r>
          </w:p>
        </w:tc>
        <w:tc>
          <w:tcPr>
            <w:tcW w:w="932" w:type="pct"/>
            <w:vAlign w:val="center"/>
          </w:tcPr>
          <w:p w14:paraId="25BCDA8B" w14:textId="77777777" w:rsidR="00271AE6" w:rsidRDefault="00271AE6" w:rsidP="00151843">
            <w:pPr>
              <w:pStyle w:val="Testointabella"/>
            </w:pPr>
            <w:r w:rsidRPr="001F676A">
              <w:t>Gestione performance</w:t>
            </w:r>
          </w:p>
        </w:tc>
        <w:tc>
          <w:tcPr>
            <w:tcW w:w="810" w:type="pct"/>
            <w:vAlign w:val="center"/>
          </w:tcPr>
          <w:p w14:paraId="5918C80F" w14:textId="145F4590" w:rsidR="00271AE6" w:rsidRPr="001F676A" w:rsidRDefault="00271AE6" w:rsidP="00151843">
            <w:pPr>
              <w:pStyle w:val="Testointabella"/>
            </w:pPr>
            <w:r w:rsidRPr="004F3689">
              <w:t>AAGSS</w:t>
            </w:r>
            <w:r>
              <w:t>, ARUO, Tutte le altre Aree</w:t>
            </w:r>
          </w:p>
        </w:tc>
        <w:tc>
          <w:tcPr>
            <w:tcW w:w="2058" w:type="pct"/>
            <w:vAlign w:val="center"/>
          </w:tcPr>
          <w:p w14:paraId="26BFBED1" w14:textId="6A9375BB" w:rsidR="00271AE6" w:rsidRPr="008C303F" w:rsidRDefault="00271AE6" w:rsidP="00151843">
            <w:pPr>
              <w:pStyle w:val="Testointabella"/>
              <w:numPr>
                <w:ilvl w:val="0"/>
                <w:numId w:val="3"/>
              </w:numPr>
              <w:ind w:left="364"/>
            </w:pPr>
            <w:r w:rsidRPr="000A33E1">
              <w:t>Gestione del ciclo della performance</w:t>
            </w:r>
          </w:p>
        </w:tc>
      </w:tr>
      <w:tr w:rsidR="00271AE6" w14:paraId="700FEF27" w14:textId="77777777" w:rsidTr="00271AE6">
        <w:trPr>
          <w:cantSplit/>
          <w:trHeight w:val="397"/>
          <w:hidden/>
        </w:trPr>
        <w:tc>
          <w:tcPr>
            <w:tcW w:w="1200" w:type="pct"/>
            <w:vMerge/>
            <w:vAlign w:val="center"/>
          </w:tcPr>
          <w:p w14:paraId="4E09D1BF" w14:textId="77777777" w:rsidR="00271AE6" w:rsidRPr="001F676A" w:rsidRDefault="00271AE6" w:rsidP="000A33E1">
            <w:pPr>
              <w:pStyle w:val="Paragrafoelenco"/>
              <w:numPr>
                <w:ilvl w:val="0"/>
                <w:numId w:val="38"/>
              </w:numPr>
              <w:spacing w:before="0"/>
              <w:contextualSpacing w:val="0"/>
              <w:jc w:val="left"/>
              <w:rPr>
                <w:vanish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69C05C09" w14:textId="43CAEEC6" w:rsidR="00271AE6" w:rsidRPr="001F676A" w:rsidRDefault="00271AE6" w:rsidP="00151843">
            <w:pPr>
              <w:pStyle w:val="Testointabella"/>
            </w:pPr>
            <w:r w:rsidRPr="00CC096A">
              <w:rPr>
                <w:rFonts w:ascii="Calibri" w:eastAsia="Times New Roman" w:hAnsi="Calibri" w:cs="Calibri"/>
                <w:color w:val="000000"/>
                <w:lang w:eastAsia="it-IT"/>
              </w:rPr>
              <w:t>Gestione sviluppo professionale e formazione</w:t>
            </w:r>
          </w:p>
        </w:tc>
        <w:tc>
          <w:tcPr>
            <w:tcW w:w="810" w:type="pct"/>
            <w:vAlign w:val="center"/>
          </w:tcPr>
          <w:p w14:paraId="1397A255" w14:textId="7E5384D8" w:rsidR="00271AE6" w:rsidRPr="004F3689" w:rsidRDefault="00271AE6" w:rsidP="00151843">
            <w:pPr>
              <w:pStyle w:val="Testointabella"/>
            </w:pPr>
            <w:r w:rsidRPr="004F3689">
              <w:t>AAGSS</w:t>
            </w:r>
            <w:r>
              <w:t>, APEC, ARUO</w:t>
            </w:r>
          </w:p>
        </w:tc>
        <w:tc>
          <w:tcPr>
            <w:tcW w:w="2058" w:type="pct"/>
            <w:vAlign w:val="center"/>
          </w:tcPr>
          <w:p w14:paraId="3B3B6149" w14:textId="2909A602" w:rsidR="00271AE6" w:rsidRPr="000A33E1" w:rsidRDefault="00271AE6" w:rsidP="00151843">
            <w:pPr>
              <w:pStyle w:val="Testointabella"/>
              <w:numPr>
                <w:ilvl w:val="0"/>
                <w:numId w:val="3"/>
              </w:numPr>
              <w:ind w:left="364"/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Pr="00CC096A">
              <w:rPr>
                <w:rFonts w:ascii="Calibri" w:eastAsia="Times New Roman" w:hAnsi="Calibri" w:cs="Calibri"/>
                <w:color w:val="000000"/>
                <w:lang w:eastAsia="it-IT"/>
              </w:rPr>
              <w:t>ormazione per docenti in tema didattica innovativa (</w:t>
            </w:r>
            <w:proofErr w:type="spellStart"/>
            <w:r w:rsidRPr="00CC096A">
              <w:rPr>
                <w:rFonts w:ascii="Calibri" w:eastAsia="Times New Roman" w:hAnsi="Calibri" w:cs="Calibri"/>
                <w:color w:val="000000"/>
                <w:lang w:eastAsia="it-IT"/>
              </w:rPr>
              <w:t>Metid</w:t>
            </w:r>
            <w:proofErr w:type="spellEnd"/>
            <w:r w:rsidRPr="00CC09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– ARUO)</w:t>
            </w:r>
          </w:p>
        </w:tc>
      </w:tr>
      <w:tr w:rsidR="00CC096A" w14:paraId="53000985" w14:textId="77777777" w:rsidTr="00271AE6">
        <w:trPr>
          <w:cantSplit/>
          <w:trHeight w:val="397"/>
        </w:trPr>
        <w:tc>
          <w:tcPr>
            <w:tcW w:w="1200" w:type="pct"/>
            <w:vAlign w:val="center"/>
          </w:tcPr>
          <w:p w14:paraId="52909B07" w14:textId="58C483C0" w:rsidR="00CC096A" w:rsidRPr="001F676A" w:rsidRDefault="009574D0" w:rsidP="009574D0">
            <w:pPr>
              <w:pStyle w:val="Testointabella"/>
            </w:pPr>
            <w:r>
              <w:t xml:space="preserve">1.2. </w:t>
            </w:r>
            <w:r w:rsidR="00CC096A">
              <w:t>Gestione amministrativa e finanziaria</w:t>
            </w:r>
          </w:p>
        </w:tc>
        <w:tc>
          <w:tcPr>
            <w:tcW w:w="932" w:type="pct"/>
            <w:vAlign w:val="center"/>
          </w:tcPr>
          <w:p w14:paraId="10982AAC" w14:textId="74F1D6D1" w:rsidR="00CC096A" w:rsidRPr="001F676A" w:rsidRDefault="00CC096A" w:rsidP="00151843">
            <w:pPr>
              <w:pStyle w:val="Testointabella"/>
            </w:pPr>
            <w:r w:rsidRPr="00CC096A">
              <w:t>Gestione bilancio e risorse finanziarie</w:t>
            </w:r>
          </w:p>
        </w:tc>
        <w:tc>
          <w:tcPr>
            <w:tcW w:w="810" w:type="pct"/>
            <w:vAlign w:val="center"/>
          </w:tcPr>
          <w:p w14:paraId="38A9B4C5" w14:textId="0D8925E6" w:rsidR="00CC096A" w:rsidRDefault="00546D32" w:rsidP="00151843">
            <w:pPr>
              <w:pStyle w:val="Testointabella"/>
            </w:pPr>
            <w:r>
              <w:t>AAF, AAGSS</w:t>
            </w:r>
          </w:p>
        </w:tc>
        <w:tc>
          <w:tcPr>
            <w:tcW w:w="2058" w:type="pct"/>
            <w:vAlign w:val="center"/>
          </w:tcPr>
          <w:p w14:paraId="6188AA74" w14:textId="16CB1C92" w:rsidR="00CC096A" w:rsidRDefault="00546D32" w:rsidP="00151843">
            <w:pPr>
              <w:pStyle w:val="Testointabella"/>
              <w:numPr>
                <w:ilvl w:val="0"/>
                <w:numId w:val="3"/>
              </w:numPr>
              <w:ind w:left="364"/>
            </w:pPr>
            <w:r>
              <w:t>Pianificazione budget</w:t>
            </w:r>
          </w:p>
        </w:tc>
      </w:tr>
      <w:tr w:rsidR="00225A67" w14:paraId="323E1CCB" w14:textId="77777777" w:rsidTr="00151843">
        <w:trPr>
          <w:cantSplit/>
          <w:trHeight w:val="397"/>
        </w:trPr>
        <w:tc>
          <w:tcPr>
            <w:tcW w:w="1200" w:type="pct"/>
            <w:vAlign w:val="center"/>
          </w:tcPr>
          <w:p w14:paraId="2180C1E8" w14:textId="21BCD4E2" w:rsidR="00225A67" w:rsidRPr="001F676A" w:rsidRDefault="009574D0" w:rsidP="009574D0">
            <w:pPr>
              <w:pStyle w:val="Testointabella"/>
              <w:rPr>
                <w:vanish/>
              </w:rPr>
            </w:pPr>
            <w:r>
              <w:t xml:space="preserve">1.5. </w:t>
            </w:r>
            <w:r w:rsidR="00225A67" w:rsidRPr="001F676A">
              <w:t>Gestione identità digitale</w:t>
            </w:r>
          </w:p>
        </w:tc>
        <w:tc>
          <w:tcPr>
            <w:tcW w:w="932" w:type="pct"/>
            <w:vAlign w:val="center"/>
          </w:tcPr>
          <w:p w14:paraId="639BAFE1" w14:textId="77777777" w:rsidR="00225A67" w:rsidRPr="001F676A" w:rsidRDefault="00225A67" w:rsidP="00151843">
            <w:pPr>
              <w:pStyle w:val="Testointabella"/>
            </w:pPr>
            <w:r w:rsidRPr="001F676A">
              <w:t>Gestione firma digitale</w:t>
            </w:r>
          </w:p>
        </w:tc>
        <w:tc>
          <w:tcPr>
            <w:tcW w:w="810" w:type="pct"/>
            <w:vAlign w:val="center"/>
          </w:tcPr>
          <w:p w14:paraId="66B73955" w14:textId="77777777" w:rsidR="00225A67" w:rsidRDefault="00225A67" w:rsidP="00151843">
            <w:pPr>
              <w:pStyle w:val="Testointabella"/>
            </w:pPr>
            <w:r>
              <w:t>ARUO, ASICT</w:t>
            </w:r>
          </w:p>
        </w:tc>
        <w:tc>
          <w:tcPr>
            <w:tcW w:w="2058" w:type="pct"/>
            <w:vAlign w:val="center"/>
          </w:tcPr>
          <w:p w14:paraId="1E1F4F9E" w14:textId="77777777" w:rsidR="00225A67" w:rsidRDefault="00225A67" w:rsidP="00151843">
            <w:pPr>
              <w:pStyle w:val="Testointabella"/>
              <w:numPr>
                <w:ilvl w:val="0"/>
                <w:numId w:val="3"/>
              </w:numPr>
              <w:ind w:left="364"/>
            </w:pPr>
            <w:r>
              <w:t>G</w:t>
            </w:r>
            <w:r w:rsidRPr="001F676A">
              <w:t>estione procedure rilascio certificato di firma digitale</w:t>
            </w:r>
          </w:p>
        </w:tc>
      </w:tr>
      <w:tr w:rsidR="00225A67" w14:paraId="7024AF50" w14:textId="77777777" w:rsidTr="00271AE6">
        <w:trPr>
          <w:cantSplit/>
          <w:trHeight w:val="397"/>
        </w:trPr>
        <w:tc>
          <w:tcPr>
            <w:tcW w:w="1200" w:type="pct"/>
            <w:vMerge w:val="restart"/>
            <w:vAlign w:val="center"/>
          </w:tcPr>
          <w:p w14:paraId="0FAC8D1F" w14:textId="247D4E2E" w:rsidR="00225A67" w:rsidRPr="001F676A" w:rsidRDefault="00225A67" w:rsidP="00271AE6">
            <w:pPr>
              <w:pStyle w:val="Testointabella"/>
            </w:pPr>
            <w:r>
              <w:t>1.1</w:t>
            </w:r>
            <w:r w:rsidR="009574D0">
              <w:t xml:space="preserve">1. </w:t>
            </w:r>
            <w:r>
              <w:t>Gestione servizi trasversali alle persone</w:t>
            </w:r>
          </w:p>
        </w:tc>
        <w:tc>
          <w:tcPr>
            <w:tcW w:w="932" w:type="pct"/>
            <w:vMerge w:val="restart"/>
            <w:vAlign w:val="center"/>
          </w:tcPr>
          <w:p w14:paraId="69AE8CF1" w14:textId="5AA43E97" w:rsidR="00225A67" w:rsidRPr="001F676A" w:rsidRDefault="00225A67" w:rsidP="00151843">
            <w:pPr>
              <w:pStyle w:val="Testointabella"/>
            </w:pPr>
            <w:r w:rsidRPr="00271AE6">
              <w:t>Gestione idoneità lavorativa e infortuni</w:t>
            </w:r>
          </w:p>
        </w:tc>
        <w:tc>
          <w:tcPr>
            <w:tcW w:w="810" w:type="pct"/>
            <w:vAlign w:val="center"/>
          </w:tcPr>
          <w:p w14:paraId="6861D99B" w14:textId="299CAD01" w:rsidR="00225A67" w:rsidRDefault="00225A67" w:rsidP="00151843">
            <w:pPr>
              <w:pStyle w:val="Testointabella"/>
            </w:pPr>
            <w:r>
              <w:t xml:space="preserve">AAF, </w:t>
            </w:r>
            <w:r w:rsidRPr="004F3689">
              <w:t>AAGSS</w:t>
            </w:r>
            <w:r>
              <w:t>, ARUO</w:t>
            </w:r>
          </w:p>
        </w:tc>
        <w:tc>
          <w:tcPr>
            <w:tcW w:w="2058" w:type="pct"/>
            <w:vAlign w:val="center"/>
          </w:tcPr>
          <w:p w14:paraId="0CE60A45" w14:textId="626B34DE" w:rsidR="00225A67" w:rsidRDefault="00225A67" w:rsidP="00151843">
            <w:pPr>
              <w:pStyle w:val="Testointabella"/>
              <w:numPr>
                <w:ilvl w:val="0"/>
                <w:numId w:val="3"/>
              </w:numPr>
              <w:ind w:left="364"/>
            </w:pPr>
            <w:r w:rsidRPr="00271AE6">
              <w:t xml:space="preserve">supporto al medico competente (sistema visite mediche; programmazione visite ed esami prescritti da medico autorizzato per </w:t>
            </w:r>
            <w:proofErr w:type="spellStart"/>
            <w:r w:rsidRPr="00271AE6">
              <w:t>radioesposti</w:t>
            </w:r>
            <w:proofErr w:type="spellEnd"/>
            <w:r w:rsidRPr="00271AE6">
              <w:t xml:space="preserve">, </w:t>
            </w:r>
            <w:proofErr w:type="spellStart"/>
            <w:r w:rsidRPr="00271AE6">
              <w:t>etc</w:t>
            </w:r>
            <w:proofErr w:type="spellEnd"/>
            <w:r w:rsidRPr="00271AE6">
              <w:t xml:space="preserve">); gestione incidenti/infortuni (tutti tranne docenti e </w:t>
            </w:r>
            <w:proofErr w:type="spellStart"/>
            <w:r w:rsidRPr="00271AE6">
              <w:t>pta</w:t>
            </w:r>
            <w:proofErr w:type="spellEnd"/>
            <w:r w:rsidRPr="00271AE6">
              <w:t>); denunce INAIL</w:t>
            </w:r>
          </w:p>
        </w:tc>
      </w:tr>
      <w:tr w:rsidR="00225A67" w14:paraId="67C3229F" w14:textId="77777777" w:rsidTr="00271AE6">
        <w:trPr>
          <w:cantSplit/>
          <w:trHeight w:val="397"/>
        </w:trPr>
        <w:tc>
          <w:tcPr>
            <w:tcW w:w="1200" w:type="pct"/>
            <w:vMerge/>
            <w:vAlign w:val="center"/>
          </w:tcPr>
          <w:p w14:paraId="5E0372D3" w14:textId="77777777" w:rsidR="00225A67" w:rsidRDefault="00225A67" w:rsidP="00225A67">
            <w:pPr>
              <w:pStyle w:val="Testointabella"/>
            </w:pPr>
          </w:p>
        </w:tc>
        <w:tc>
          <w:tcPr>
            <w:tcW w:w="932" w:type="pct"/>
            <w:vMerge/>
            <w:vAlign w:val="center"/>
          </w:tcPr>
          <w:p w14:paraId="4558EC4F" w14:textId="77777777" w:rsidR="00225A67" w:rsidRPr="00271AE6" w:rsidRDefault="00225A67" w:rsidP="00225A67">
            <w:pPr>
              <w:pStyle w:val="Testointabella"/>
            </w:pPr>
          </w:p>
        </w:tc>
        <w:tc>
          <w:tcPr>
            <w:tcW w:w="810" w:type="pct"/>
            <w:vAlign w:val="center"/>
          </w:tcPr>
          <w:p w14:paraId="7F6E5C80" w14:textId="7ED6FBBB" w:rsidR="00225A67" w:rsidRDefault="00225A67" w:rsidP="00225A67">
            <w:pPr>
              <w:pStyle w:val="Testointabella"/>
            </w:pPr>
            <w:r w:rsidRPr="004F3689">
              <w:t>AAGSS</w:t>
            </w:r>
            <w:r>
              <w:t>, ARUO</w:t>
            </w:r>
          </w:p>
        </w:tc>
        <w:tc>
          <w:tcPr>
            <w:tcW w:w="2058" w:type="pct"/>
            <w:vAlign w:val="center"/>
          </w:tcPr>
          <w:p w14:paraId="47DF977B" w14:textId="18843E21" w:rsidR="00225A67" w:rsidRPr="00271AE6" w:rsidRDefault="00225A67" w:rsidP="00225A67">
            <w:pPr>
              <w:pStyle w:val="Testointabella"/>
              <w:numPr>
                <w:ilvl w:val="0"/>
                <w:numId w:val="3"/>
              </w:numPr>
              <w:ind w:left="364"/>
            </w:pPr>
            <w:r w:rsidRPr="001F676A">
              <w:t xml:space="preserve">Gestione incidenti/infortuni (docenti e </w:t>
            </w:r>
            <w:r>
              <w:t>PTA</w:t>
            </w:r>
            <w:r w:rsidRPr="001F676A">
              <w:t>) e denunce INAIL</w:t>
            </w:r>
          </w:p>
        </w:tc>
      </w:tr>
      <w:tr w:rsidR="00546D32" w14:paraId="0561B941" w14:textId="77777777" w:rsidTr="00271AE6">
        <w:trPr>
          <w:cantSplit/>
          <w:trHeight w:val="397"/>
        </w:trPr>
        <w:tc>
          <w:tcPr>
            <w:tcW w:w="1200" w:type="pct"/>
            <w:vAlign w:val="center"/>
          </w:tcPr>
          <w:p w14:paraId="71D9D717" w14:textId="132571E3" w:rsidR="00546D32" w:rsidRPr="001F676A" w:rsidRDefault="009574D0" w:rsidP="009574D0">
            <w:pPr>
              <w:pStyle w:val="Testointabella"/>
            </w:pPr>
            <w:r>
              <w:t xml:space="preserve">2.1. </w:t>
            </w:r>
            <w:r w:rsidR="00546D32">
              <w:t>Gestione offerta formativa</w:t>
            </w:r>
          </w:p>
        </w:tc>
        <w:tc>
          <w:tcPr>
            <w:tcW w:w="932" w:type="pct"/>
            <w:vAlign w:val="center"/>
          </w:tcPr>
          <w:p w14:paraId="4D1D8132" w14:textId="25E653A3" w:rsidR="00546D32" w:rsidRPr="001F676A" w:rsidRDefault="00546D32" w:rsidP="00151843">
            <w:pPr>
              <w:pStyle w:val="Testointabella"/>
            </w:pPr>
            <w:r w:rsidRPr="00546D32">
              <w:t>Gestione offerta formativa</w:t>
            </w:r>
          </w:p>
        </w:tc>
        <w:tc>
          <w:tcPr>
            <w:tcW w:w="810" w:type="pct"/>
            <w:vAlign w:val="center"/>
          </w:tcPr>
          <w:p w14:paraId="7FF2397F" w14:textId="7A2FFA85" w:rsidR="00546D32" w:rsidRDefault="00546D32" w:rsidP="00151843">
            <w:pPr>
              <w:pStyle w:val="Testointabella"/>
            </w:pPr>
            <w:r>
              <w:t>AAGSS, AAGSS, ARES, ASICT</w:t>
            </w:r>
          </w:p>
        </w:tc>
        <w:tc>
          <w:tcPr>
            <w:tcW w:w="2058" w:type="pct"/>
            <w:vAlign w:val="center"/>
          </w:tcPr>
          <w:p w14:paraId="0A94B147" w14:textId="3E747804" w:rsidR="00546D32" w:rsidRDefault="00546D32" w:rsidP="00151843">
            <w:pPr>
              <w:pStyle w:val="Testointabella"/>
              <w:numPr>
                <w:ilvl w:val="0"/>
                <w:numId w:val="3"/>
              </w:numPr>
              <w:ind w:left="364"/>
            </w:pPr>
            <w:r>
              <w:t>P</w:t>
            </w:r>
            <w:r w:rsidRPr="00546D32">
              <w:t>rogettazione e sperimentazione strumenti e metodi per la didattica innovativa, la classe estesa e il digital learning (</w:t>
            </w:r>
            <w:proofErr w:type="spellStart"/>
            <w:r w:rsidRPr="00546D32">
              <w:t>Metid</w:t>
            </w:r>
            <w:proofErr w:type="spellEnd"/>
            <w:r w:rsidRPr="00546D32">
              <w:t xml:space="preserve"> / Task force Learning </w:t>
            </w:r>
            <w:proofErr w:type="spellStart"/>
            <w:r w:rsidRPr="00546D32">
              <w:t>innovation</w:t>
            </w:r>
            <w:proofErr w:type="spellEnd"/>
            <w:r w:rsidRPr="00546D32">
              <w:t>)</w:t>
            </w:r>
          </w:p>
        </w:tc>
      </w:tr>
      <w:tr w:rsidR="00546D32" w14:paraId="26C76BFC" w14:textId="77777777" w:rsidTr="00271AE6">
        <w:trPr>
          <w:cantSplit/>
          <w:trHeight w:val="397"/>
        </w:trPr>
        <w:tc>
          <w:tcPr>
            <w:tcW w:w="1200" w:type="pct"/>
            <w:vAlign w:val="center"/>
          </w:tcPr>
          <w:p w14:paraId="1AD3873B" w14:textId="189A7A9F" w:rsidR="00546D32" w:rsidRPr="001F676A" w:rsidRDefault="00546D32" w:rsidP="00546D32">
            <w:pPr>
              <w:pStyle w:val="Testointabella"/>
            </w:pPr>
            <w:r>
              <w:t>4.1. Supporto alle attività di Terza missione</w:t>
            </w:r>
          </w:p>
        </w:tc>
        <w:tc>
          <w:tcPr>
            <w:tcW w:w="932" w:type="pct"/>
            <w:vAlign w:val="center"/>
          </w:tcPr>
          <w:p w14:paraId="3FF79B3B" w14:textId="7A82635D" w:rsidR="00546D32" w:rsidRPr="001F676A" w:rsidRDefault="00546D32" w:rsidP="00151843">
            <w:pPr>
              <w:pStyle w:val="Testointabella"/>
            </w:pPr>
            <w:r w:rsidRPr="00CC096A">
              <w:rPr>
                <w:rFonts w:ascii="Calibri" w:eastAsia="Times New Roman" w:hAnsi="Calibri" w:cs="Calibri"/>
                <w:color w:val="000000"/>
                <w:lang w:eastAsia="it-IT"/>
              </w:rPr>
              <w:t>Gestione dei consorzi, spin-off, partecipate, altro</w:t>
            </w:r>
          </w:p>
        </w:tc>
        <w:tc>
          <w:tcPr>
            <w:tcW w:w="810" w:type="pct"/>
            <w:vAlign w:val="center"/>
          </w:tcPr>
          <w:p w14:paraId="190B0B24" w14:textId="49CC7837" w:rsidR="00546D32" w:rsidRDefault="00546D32" w:rsidP="00151843">
            <w:pPr>
              <w:pStyle w:val="Testointabella"/>
            </w:pPr>
            <w:r>
              <w:t>AAGSS, ARES</w:t>
            </w:r>
          </w:p>
        </w:tc>
        <w:tc>
          <w:tcPr>
            <w:tcW w:w="2058" w:type="pct"/>
            <w:vAlign w:val="center"/>
          </w:tcPr>
          <w:p w14:paraId="57B71C59" w14:textId="318C8E99" w:rsidR="00546D32" w:rsidRDefault="00546D32" w:rsidP="00151843">
            <w:pPr>
              <w:pStyle w:val="Testointabella"/>
              <w:numPr>
                <w:ilvl w:val="0"/>
                <w:numId w:val="3"/>
              </w:numPr>
              <w:ind w:left="364"/>
            </w:pPr>
            <w:r>
              <w:t>P</w:t>
            </w:r>
            <w:r w:rsidRPr="00546D32">
              <w:t>redisposizione patti parasociali; istituzione centri di ricerca interuniversitari; monitoraggi periodici di supporto al Collegio dei revisori dei conti; nomine e designazioni negli organi degli enti partecipati, di spettanza dell’ateneo; analisi e revisione periodica delle partecipazioni dell’ateneo in società di capitale</w:t>
            </w:r>
          </w:p>
        </w:tc>
      </w:tr>
    </w:tbl>
    <w:p w14:paraId="62AE40FB" w14:textId="623959E4" w:rsidR="00E30469" w:rsidRDefault="00E30469">
      <w:pPr>
        <w:spacing w:before="0" w:after="160" w:line="259" w:lineRule="auto"/>
        <w:jc w:val="left"/>
      </w:pPr>
    </w:p>
    <w:p w14:paraId="4D3A6EF2" w14:textId="21EA0F44" w:rsidR="009574D0" w:rsidRDefault="009574D0" w:rsidP="00B6248E">
      <w:pPr>
        <w:spacing w:before="0" w:after="160" w:line="259" w:lineRule="auto"/>
      </w:pPr>
      <w:r w:rsidRPr="006E59DF">
        <w:t xml:space="preserve">Ogni Servizio </w:t>
      </w:r>
      <w:r>
        <w:t>dell’Area</w:t>
      </w:r>
      <w:r w:rsidRPr="006E59DF">
        <w:t xml:space="preserve"> descrive le proprie attività in riferimento a tutti i processi di cui è</w:t>
      </w:r>
      <w:r w:rsidR="00B6248E">
        <w:t xml:space="preserve"> </w:t>
      </w:r>
      <w:r w:rsidRPr="006E59DF">
        <w:t>responsabil</w:t>
      </w:r>
      <w:r w:rsidR="00B6248E">
        <w:t>e</w:t>
      </w:r>
      <w:r w:rsidRPr="006E59DF">
        <w:t>/collabora in un proprio documento.</w:t>
      </w:r>
    </w:p>
    <w:p w14:paraId="1F42BFD2" w14:textId="77777777" w:rsidR="009574D0" w:rsidRDefault="009574D0">
      <w:pPr>
        <w:spacing w:before="0" w:after="160" w:line="259" w:lineRule="auto"/>
        <w:jc w:val="left"/>
      </w:pPr>
      <w:r>
        <w:br w:type="page"/>
      </w:r>
    </w:p>
    <w:tbl>
      <w:tblPr>
        <w:tblStyle w:val="Grigliatabellachiar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F53BE9" w:rsidRPr="00044D68" w14:paraId="6C9EA859" w14:textId="77777777" w:rsidTr="00BE0C9E">
        <w:trPr>
          <w:cantSplit/>
        </w:trPr>
        <w:tc>
          <w:tcPr>
            <w:tcW w:w="9628" w:type="dxa"/>
            <w:gridSpan w:val="2"/>
            <w:tcBorders>
              <w:bottom w:val="nil"/>
            </w:tcBorders>
            <w:shd w:val="clear" w:color="auto" w:fill="7290A6"/>
          </w:tcPr>
          <w:p w14:paraId="72A2DA53" w14:textId="77777777" w:rsidR="00F53BE9" w:rsidRPr="00154250" w:rsidRDefault="00F53BE9" w:rsidP="00154250">
            <w:pPr>
              <w:pStyle w:val="Intestazionetabella"/>
            </w:pPr>
            <w:bookmarkStart w:id="7" w:name="_Hlk169259976"/>
            <w:r w:rsidRPr="00154250">
              <w:t xml:space="preserve">PROCESSO 1: GESTIONE AFFARI GENERALI </w:t>
            </w:r>
          </w:p>
        </w:tc>
      </w:tr>
      <w:tr w:rsidR="00F53BE9" w:rsidRPr="00044D68" w14:paraId="6F40D95C" w14:textId="77777777" w:rsidTr="00F53BE9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1DAD4476" w14:textId="77777777" w:rsidR="00F53BE9" w:rsidRPr="00044D68" w:rsidRDefault="00F53BE9" w:rsidP="00F53BE9">
            <w:pPr>
              <w:pStyle w:val="Primacolonnatabella"/>
            </w:pPr>
            <w:r w:rsidRPr="00E71555">
              <w:t>Input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1B282C86" w14:textId="77777777" w:rsidR="00F53BE9" w:rsidRDefault="00F53BE9" w:rsidP="00F53BE9">
            <w:pPr>
              <w:pStyle w:val="Testointabella"/>
            </w:pPr>
            <w:r>
              <w:t>Esigenze normative nazionali</w:t>
            </w:r>
          </w:p>
        </w:tc>
      </w:tr>
      <w:tr w:rsidR="00F53BE9" w:rsidRPr="00044D68" w14:paraId="4E07D9A2" w14:textId="77777777" w:rsidTr="00F53BE9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25DF7F9B" w14:textId="77777777" w:rsidR="00F53BE9" w:rsidRPr="00044D68" w:rsidRDefault="00F53BE9" w:rsidP="00F53BE9">
            <w:pPr>
              <w:pStyle w:val="Primacolonnatabella"/>
            </w:pPr>
            <w:r w:rsidRPr="00044D68">
              <w:t>Descrizione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0A2F276B" w14:textId="77777777" w:rsidR="00F53BE9" w:rsidRPr="00044D68" w:rsidRDefault="00F53BE9" w:rsidP="00F53BE9">
            <w:pPr>
              <w:pStyle w:val="Testointabella"/>
            </w:pPr>
            <w:r>
              <w:t>Questo processo comprende tutte le attività a partire dalla definizione dei p</w:t>
            </w:r>
            <w:r w:rsidRPr="00044D68">
              <w:t>rocedimenti elettorali e costituzione Organi</w:t>
            </w:r>
            <w:r>
              <w:t>,</w:t>
            </w:r>
            <w:r w:rsidRPr="00044D68">
              <w:t xml:space="preserve"> </w:t>
            </w:r>
            <w:r>
              <w:t xml:space="preserve">al </w:t>
            </w:r>
            <w:r w:rsidRPr="00044D68">
              <w:t>supporto</w:t>
            </w:r>
            <w:r>
              <w:t xml:space="preserve"> al</w:t>
            </w:r>
            <w:r w:rsidRPr="00044D68">
              <w:t xml:space="preserve"> funzionamento</w:t>
            </w:r>
            <w:r>
              <w:t xml:space="preserve"> degli</w:t>
            </w:r>
            <w:r w:rsidRPr="00044D68">
              <w:t xml:space="preserve"> </w:t>
            </w:r>
            <w:r>
              <w:t>O</w:t>
            </w:r>
            <w:r w:rsidRPr="00044D68">
              <w:t>rgani e delle relative commissioni istruttorie</w:t>
            </w:r>
            <w:r>
              <w:t>,</w:t>
            </w:r>
            <w:r w:rsidRPr="00044D68">
              <w:t xml:space="preserve"> </w:t>
            </w:r>
            <w:r>
              <w:t xml:space="preserve">alla definizione della </w:t>
            </w:r>
            <w:r w:rsidRPr="00044D68">
              <w:t>normativa istituzionale</w:t>
            </w:r>
            <w:r>
              <w:t xml:space="preserve">. </w:t>
            </w:r>
          </w:p>
        </w:tc>
      </w:tr>
      <w:tr w:rsidR="00F53BE9" w:rsidRPr="00044D68" w14:paraId="463EFD90" w14:textId="77777777" w:rsidTr="00F53BE9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1E350AAC" w14:textId="77777777" w:rsidR="00F53BE9" w:rsidRPr="00BF2F71" w:rsidRDefault="00F53BE9" w:rsidP="00F53BE9">
            <w:pPr>
              <w:pStyle w:val="Primacolonnatabella"/>
            </w:pPr>
            <w:r w:rsidRPr="00BF2F71">
              <w:t xml:space="preserve">Principali </w:t>
            </w:r>
            <w:r>
              <w:t>attività</w:t>
            </w:r>
          </w:p>
          <w:p w14:paraId="73E734C2" w14:textId="0A16E7D1" w:rsidR="00F53BE9" w:rsidRPr="00F53BE9" w:rsidRDefault="000849B4" w:rsidP="00F53BE9">
            <w:pPr>
              <w:pStyle w:val="Primacolonnatabella"/>
              <w:rPr>
                <w:b w:val="0"/>
                <w:bCs w:val="0"/>
              </w:rPr>
            </w:pPr>
            <w:r w:rsidRPr="00F53BE9">
              <w:rPr>
                <w:b w:val="0"/>
                <w:bCs w:val="0"/>
              </w:rPr>
              <w:t>(fra parentesi le principali aree coinvolte, se presenti)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07DFF33C" w14:textId="2A3028E1" w:rsidR="00F53BE9" w:rsidRPr="00DD31DD" w:rsidRDefault="00F53BE9" w:rsidP="002737B9">
            <w:pPr>
              <w:pStyle w:val="Testointabella"/>
              <w:numPr>
                <w:ilvl w:val="0"/>
                <w:numId w:val="19"/>
              </w:numPr>
            </w:pPr>
            <w:r w:rsidRPr="00DD31DD">
              <w:t>Costituzione e Gestione degli Organi Statutari e delle Strutture di Ateneo</w:t>
            </w:r>
          </w:p>
          <w:p w14:paraId="7EF98A63" w14:textId="3F7B5A73" w:rsidR="00F53BE9" w:rsidRDefault="00F53BE9" w:rsidP="002737B9">
            <w:pPr>
              <w:pStyle w:val="Testointabella"/>
              <w:numPr>
                <w:ilvl w:val="0"/>
                <w:numId w:val="19"/>
              </w:numPr>
            </w:pPr>
            <w:r>
              <w:t>G</w:t>
            </w:r>
            <w:r w:rsidRPr="001E6A93">
              <w:t>estione e aggiornamento della sezione “Normativa” del sito istituzionale di Ateneo</w:t>
            </w:r>
            <w:r>
              <w:t xml:space="preserve"> </w:t>
            </w:r>
          </w:p>
        </w:tc>
      </w:tr>
      <w:tr w:rsidR="00F53BE9" w:rsidRPr="00044D68" w14:paraId="5277A514" w14:textId="77777777" w:rsidTr="00F53BE9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7992520E" w14:textId="77777777" w:rsidR="00F53BE9" w:rsidRPr="00044D68" w:rsidRDefault="00F53BE9" w:rsidP="00F53BE9">
            <w:pPr>
              <w:pStyle w:val="Primacolonnatabella"/>
            </w:pPr>
            <w:r>
              <w:t>Servizi Coinvolti dell’Area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D62CDA1" w14:textId="0631D55F" w:rsidR="00F53BE9" w:rsidRPr="00044D68" w:rsidRDefault="004767A4" w:rsidP="00F53BE9">
            <w:pPr>
              <w:pStyle w:val="Testointabella"/>
            </w:pPr>
            <w:r w:rsidRPr="004767A4">
              <w:t>Affari Generali e Normativa Istituzionale</w:t>
            </w:r>
          </w:p>
        </w:tc>
      </w:tr>
      <w:tr w:rsidR="00F53BE9" w:rsidRPr="00044D68" w14:paraId="3F0E8CC5" w14:textId="77777777" w:rsidTr="00F53BE9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5304D964" w14:textId="77777777" w:rsidR="00F53BE9" w:rsidRDefault="00F53BE9" w:rsidP="00F53BE9">
            <w:pPr>
              <w:pStyle w:val="Primacolonnatabella"/>
            </w:pPr>
            <w:r>
              <w:t xml:space="preserve">Altre Aree/funzioni coinvolte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C14A518" w14:textId="77777777" w:rsidR="00F53BE9" w:rsidRDefault="00F53BE9" w:rsidP="00F53BE9">
            <w:pPr>
              <w:pStyle w:val="Testointabella"/>
            </w:pPr>
            <w:r>
              <w:t>-</w:t>
            </w:r>
          </w:p>
        </w:tc>
      </w:tr>
      <w:tr w:rsidR="00F53BE9" w:rsidRPr="00755232" w14:paraId="16549ECF" w14:textId="77777777" w:rsidTr="00F53BE9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2C3B2F91" w14:textId="77777777" w:rsidR="00F53BE9" w:rsidRPr="00044D68" w:rsidRDefault="00F53BE9" w:rsidP="00F53BE9">
            <w:pPr>
              <w:pStyle w:val="Primacolonnatabella"/>
            </w:pPr>
            <w:r w:rsidRPr="00044D68">
              <w:t>Destinatari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59CAAE2" w14:textId="2B924567" w:rsidR="00F53BE9" w:rsidRPr="005C2D59" w:rsidRDefault="00F53BE9" w:rsidP="00F53BE9">
            <w:pPr>
              <w:pStyle w:val="Testointabella"/>
            </w:pPr>
            <w:r w:rsidRPr="005C2D59">
              <w:t>Organi di Governo,</w:t>
            </w:r>
            <w:r>
              <w:t xml:space="preserve"> </w:t>
            </w:r>
            <w:r w:rsidRPr="008F73DD">
              <w:t>Consiglio degli studenti, Giunta del Consiglio degli studenti, Commissione Disciplina Studenti, Commissione I Infrastrutture, Commissione III Ricerca, Commissione Lauree Honoris causa</w:t>
            </w:r>
            <w:r>
              <w:t xml:space="preserve">, </w:t>
            </w:r>
            <w:r w:rsidRPr="008F73DD">
              <w:t>Collegio dei Revisori dei Conti, Nucleo di valutazione e OIV</w:t>
            </w:r>
            <w:r>
              <w:t xml:space="preserve">, </w:t>
            </w:r>
            <w:r w:rsidRPr="00755232">
              <w:t>Comunità Politecnica</w:t>
            </w:r>
            <w:r>
              <w:t xml:space="preserve"> e le </w:t>
            </w:r>
            <w:r w:rsidRPr="005C2D59">
              <w:t>Istituzioni esterne (es</w:t>
            </w:r>
            <w:r w:rsidR="002536DD">
              <w:t>.</w:t>
            </w:r>
            <w:r w:rsidRPr="005C2D59">
              <w:t xml:space="preserve"> </w:t>
            </w:r>
            <w:r>
              <w:t>MEF</w:t>
            </w:r>
            <w:r w:rsidRPr="005C2D59">
              <w:t>)</w:t>
            </w:r>
          </w:p>
        </w:tc>
      </w:tr>
      <w:tr w:rsidR="00F53BE9" w:rsidRPr="00044D68" w14:paraId="57AB72F5" w14:textId="77777777" w:rsidTr="00F53BE9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475D24AB" w14:textId="77777777" w:rsidR="00F53BE9" w:rsidRDefault="00F53BE9" w:rsidP="00F53BE9">
            <w:pPr>
              <w:pStyle w:val="Primacolonnatabella"/>
            </w:pPr>
            <w:r w:rsidRPr="004636C3">
              <w:t>Strumenti/Documenti a supporto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5B549A2C" w14:textId="3C625604" w:rsidR="00F53BE9" w:rsidRDefault="004767A4" w:rsidP="00F53BE9">
            <w:pPr>
              <w:pStyle w:val="Testointabella"/>
            </w:pPr>
            <w:r>
              <w:t>Statuto, Atti e regolamenti, Circolari</w:t>
            </w:r>
          </w:p>
        </w:tc>
      </w:tr>
      <w:tr w:rsidR="00F53BE9" w:rsidRPr="00044D68" w14:paraId="0F34A380" w14:textId="77777777" w:rsidTr="00F53BE9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67660D33" w14:textId="77777777" w:rsidR="00F53BE9" w:rsidRPr="00044D68" w:rsidRDefault="00F53BE9" w:rsidP="00F53BE9">
            <w:pPr>
              <w:pStyle w:val="Primacolonnatabella"/>
            </w:pPr>
            <w:r>
              <w:t>Output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37A34FAE" w14:textId="62C0FE03" w:rsidR="00F53BE9" w:rsidRPr="00044D68" w:rsidRDefault="00F53BE9" w:rsidP="004767A4">
            <w:pPr>
              <w:pStyle w:val="Testointabella"/>
            </w:pPr>
            <w:r>
              <w:t xml:space="preserve">Documenti di gestione degli </w:t>
            </w:r>
            <w:r w:rsidRPr="00C97F2B">
              <w:t>Organi Statutari e delle Strutture di Ateneo</w:t>
            </w:r>
            <w:r w:rsidR="004767A4">
              <w:t xml:space="preserve">, </w:t>
            </w:r>
            <w:r w:rsidRPr="008F73DD">
              <w:t xml:space="preserve">Normativa Istituzionale </w:t>
            </w:r>
            <w:r>
              <w:t>(sito web di Ateneo)</w:t>
            </w:r>
          </w:p>
        </w:tc>
      </w:tr>
      <w:tr w:rsidR="00F53BE9" w:rsidRPr="00044D68" w14:paraId="5DABED41" w14:textId="77777777" w:rsidTr="00F53BE9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71711E71" w14:textId="77777777" w:rsidR="00F53BE9" w:rsidRPr="00044D68" w:rsidRDefault="00F53BE9" w:rsidP="00F53BE9">
            <w:pPr>
              <w:pStyle w:val="Primacolonnatabella"/>
            </w:pPr>
            <w:r w:rsidRPr="000F3D31">
              <w:t xml:space="preserve">SA o </w:t>
            </w:r>
            <w:proofErr w:type="spellStart"/>
            <w:r w:rsidRPr="000F3D31">
              <w:t>CdA</w:t>
            </w:r>
            <w:proofErr w:type="spellEnd"/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1BA9D70E" w14:textId="77777777" w:rsidR="00F53BE9" w:rsidRPr="00044D68" w:rsidRDefault="00F53BE9" w:rsidP="00F53BE9">
            <w:pPr>
              <w:pStyle w:val="Testointabella"/>
            </w:pPr>
            <w:r>
              <w:t>Sedute specifiche</w:t>
            </w:r>
          </w:p>
        </w:tc>
      </w:tr>
      <w:tr w:rsidR="00F53BE9" w:rsidRPr="00044D68" w14:paraId="75973B4D" w14:textId="77777777" w:rsidTr="00F53BE9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27B9C728" w14:textId="77777777" w:rsidR="00F53BE9" w:rsidRDefault="00F53BE9" w:rsidP="00F53BE9">
            <w:pPr>
              <w:pStyle w:val="Primacolonnatabella"/>
            </w:pPr>
            <w:r>
              <w:t xml:space="preserve">Monitoraggio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1D1A1CA1" w14:textId="77777777" w:rsidR="00F53BE9" w:rsidRPr="00325568" w:rsidRDefault="00F53BE9" w:rsidP="00F53BE9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FC6103">
              <w:rPr>
                <w:i/>
                <w:iCs/>
                <w:color w:val="4472C4" w:themeColor="accent1"/>
              </w:rPr>
              <w:t>[</w:t>
            </w:r>
            <w:r w:rsidRPr="00325568">
              <w:rPr>
                <w:i/>
                <w:iCs/>
                <w:color w:val="4472C4" w:themeColor="accent1"/>
              </w:rPr>
              <w:t>Tipo indicatore (quantitativo o qualitativo); periodicità, fonte del dato</w:t>
            </w:r>
            <w:r>
              <w:rPr>
                <w:i/>
                <w:iCs/>
                <w:color w:val="4472C4" w:themeColor="accent1"/>
              </w:rPr>
              <w:t>.</w:t>
            </w:r>
          </w:p>
          <w:p w14:paraId="0DC910D4" w14:textId="77777777" w:rsidR="00F53BE9" w:rsidRPr="001658A5" w:rsidRDefault="00F53BE9" w:rsidP="00F53BE9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325568">
              <w:rPr>
                <w:i/>
                <w:iCs/>
                <w:color w:val="4472C4" w:themeColor="accent1"/>
              </w:rPr>
              <w:t>Spiegare l’indicatore, la fonte dei dati e la data di aggiornamento dati se diversa da quella del documento]</w:t>
            </w:r>
          </w:p>
        </w:tc>
      </w:tr>
      <w:bookmarkEnd w:id="7"/>
    </w:tbl>
    <w:p w14:paraId="305A0EA8" w14:textId="5FE61B8D" w:rsidR="00B651B9" w:rsidRDefault="00B651B9">
      <w:pPr>
        <w:spacing w:before="0" w:after="160" w:line="259" w:lineRule="auto"/>
        <w:jc w:val="left"/>
      </w:pPr>
    </w:p>
    <w:p w14:paraId="19BBE6C3" w14:textId="77777777" w:rsidR="00B651B9" w:rsidRDefault="00B651B9">
      <w:pPr>
        <w:spacing w:before="0" w:after="160" w:line="259" w:lineRule="auto"/>
        <w:jc w:val="left"/>
      </w:pPr>
      <w:r>
        <w:br w:type="page"/>
      </w:r>
    </w:p>
    <w:tbl>
      <w:tblPr>
        <w:tblStyle w:val="Grigliatabellachiar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F53BE9" w:rsidRPr="00044D68" w14:paraId="33770918" w14:textId="77777777" w:rsidTr="00BE0C9E">
        <w:trPr>
          <w:cantSplit/>
        </w:trPr>
        <w:tc>
          <w:tcPr>
            <w:tcW w:w="9628" w:type="dxa"/>
            <w:gridSpan w:val="2"/>
            <w:tcBorders>
              <w:bottom w:val="nil"/>
            </w:tcBorders>
            <w:shd w:val="clear" w:color="auto" w:fill="7290A6"/>
          </w:tcPr>
          <w:p w14:paraId="601C29A8" w14:textId="77777777" w:rsidR="00F53BE9" w:rsidRPr="007C0E18" w:rsidRDefault="00F53BE9" w:rsidP="00F53BE9">
            <w:pPr>
              <w:pStyle w:val="Intestazionetabella"/>
            </w:pPr>
            <w:r w:rsidRPr="00044D68">
              <w:t xml:space="preserve">PROCESSO </w:t>
            </w:r>
            <w:r>
              <w:t>2</w:t>
            </w:r>
            <w:r w:rsidRPr="00044D68">
              <w:t xml:space="preserve">: </w:t>
            </w:r>
            <w:r w:rsidRPr="004D5008">
              <w:t xml:space="preserve">GESTIONE </w:t>
            </w:r>
            <w:r>
              <w:t>ORGANI</w:t>
            </w:r>
            <w:r w:rsidRPr="004D5008">
              <w:t xml:space="preserve"> </w:t>
            </w:r>
          </w:p>
        </w:tc>
      </w:tr>
      <w:tr w:rsidR="00F53BE9" w:rsidRPr="00044D68" w14:paraId="22D53E1D" w14:textId="77777777" w:rsidTr="00037A40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78A4A93E" w14:textId="77777777" w:rsidR="00F53BE9" w:rsidRPr="00044D68" w:rsidRDefault="00F53BE9" w:rsidP="002536DD">
            <w:pPr>
              <w:pStyle w:val="Primacolonnatabella"/>
            </w:pPr>
            <w:r w:rsidRPr="00E71555">
              <w:t>Input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4124E294" w14:textId="77777777" w:rsidR="00F53BE9" w:rsidRDefault="00F53BE9" w:rsidP="002737B9">
            <w:pPr>
              <w:pStyle w:val="Testointabella"/>
              <w:numPr>
                <w:ilvl w:val="0"/>
                <w:numId w:val="23"/>
              </w:numPr>
            </w:pPr>
            <w:r>
              <w:t>Esigenze normative nazionali</w:t>
            </w:r>
          </w:p>
          <w:p w14:paraId="5FFDB352" w14:textId="41D61559" w:rsidR="002737B9" w:rsidRDefault="002737B9" w:rsidP="002737B9">
            <w:pPr>
              <w:pStyle w:val="Testointabella"/>
              <w:numPr>
                <w:ilvl w:val="0"/>
                <w:numId w:val="23"/>
              </w:numPr>
            </w:pPr>
            <w:r>
              <w:t>Statuto e regolamenti di Ateneo</w:t>
            </w:r>
          </w:p>
        </w:tc>
      </w:tr>
      <w:tr w:rsidR="00F53BE9" w:rsidRPr="00044D68" w14:paraId="15D94D78" w14:textId="77777777" w:rsidTr="00037A40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69BC9288" w14:textId="77777777" w:rsidR="00F53BE9" w:rsidRPr="00044D68" w:rsidRDefault="00F53BE9" w:rsidP="002536DD">
            <w:pPr>
              <w:pStyle w:val="Primacolonnatabella"/>
            </w:pPr>
            <w:r w:rsidRPr="00044D68">
              <w:t>Descrizione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024E6DDC" w14:textId="77777777" w:rsidR="00F53BE9" w:rsidRPr="00044D68" w:rsidRDefault="00F53BE9" w:rsidP="00037A40">
            <w:pPr>
              <w:pStyle w:val="Testointabella"/>
            </w:pPr>
            <w:r>
              <w:t xml:space="preserve">Questo processo comprende tutte le attività a partire dal </w:t>
            </w:r>
            <w:r w:rsidRPr="001E6A93">
              <w:t xml:space="preserve">supporto </w:t>
            </w:r>
            <w:r>
              <w:t xml:space="preserve">agli </w:t>
            </w:r>
            <w:r w:rsidRPr="001E6A93">
              <w:t xml:space="preserve">organi collegiali di </w:t>
            </w:r>
            <w:r>
              <w:t>A</w:t>
            </w:r>
            <w:r w:rsidRPr="001E6A93">
              <w:t xml:space="preserve">teneo e </w:t>
            </w:r>
            <w:r>
              <w:t>a</w:t>
            </w:r>
            <w:r w:rsidRPr="001E6A93">
              <w:t>lle relative commissioni istruttorie (verbali, assistenza sedute, redazione notizie, predisposizione atti, attività di supporto, informazione e consulenza)</w:t>
            </w:r>
            <w:r>
              <w:t xml:space="preserve">. </w:t>
            </w:r>
          </w:p>
        </w:tc>
      </w:tr>
      <w:tr w:rsidR="00F53BE9" w:rsidRPr="00044D68" w14:paraId="464CAF2D" w14:textId="77777777" w:rsidTr="00037A40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4C7D9F14" w14:textId="77777777" w:rsidR="00F53BE9" w:rsidRPr="00BF2F71" w:rsidRDefault="00F53BE9" w:rsidP="002536DD">
            <w:pPr>
              <w:pStyle w:val="Primacolonnatabella"/>
            </w:pPr>
            <w:r w:rsidRPr="00BF2F71">
              <w:t xml:space="preserve">Principali </w:t>
            </w:r>
            <w:r>
              <w:t>attività</w:t>
            </w:r>
          </w:p>
          <w:p w14:paraId="0A4CB2BD" w14:textId="77777777" w:rsidR="00F53BE9" w:rsidRPr="00F53BE9" w:rsidRDefault="00F53BE9" w:rsidP="002536DD">
            <w:pPr>
              <w:pStyle w:val="Primacolonnatabella"/>
              <w:rPr>
                <w:b w:val="0"/>
                <w:bCs w:val="0"/>
              </w:rPr>
            </w:pPr>
            <w:r w:rsidRPr="00F53BE9">
              <w:rPr>
                <w:b w:val="0"/>
                <w:bCs w:val="0"/>
              </w:rPr>
              <w:t>(fra parentesi le principali aree coinvolte, se presenti)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3B71A26D" w14:textId="6B9A7304" w:rsidR="00F53BE9" w:rsidRPr="001E6A93" w:rsidRDefault="00F53BE9" w:rsidP="002737B9">
            <w:pPr>
              <w:pStyle w:val="Testointabella"/>
              <w:numPr>
                <w:ilvl w:val="0"/>
                <w:numId w:val="24"/>
              </w:numPr>
            </w:pPr>
            <w:r w:rsidRPr="001E6A93">
              <w:t>Supporto al Processo decisorio degli Organi di Governo di Ateneo</w:t>
            </w:r>
          </w:p>
          <w:p w14:paraId="5842BFDB" w14:textId="3D3F1793" w:rsidR="002536DD" w:rsidRDefault="00F53BE9" w:rsidP="002737B9">
            <w:pPr>
              <w:pStyle w:val="Testointabella"/>
              <w:numPr>
                <w:ilvl w:val="0"/>
                <w:numId w:val="24"/>
              </w:numPr>
            </w:pPr>
            <w:r w:rsidRPr="001E6A93">
              <w:t>Supporto al Processo decisorio de</w:t>
            </w:r>
            <w:r>
              <w:t>lle Commissioni istruttorie</w:t>
            </w:r>
          </w:p>
          <w:p w14:paraId="35E8FD5D" w14:textId="14EB9D37" w:rsidR="002536DD" w:rsidRDefault="002536DD" w:rsidP="002737B9">
            <w:pPr>
              <w:pStyle w:val="Testointabella"/>
              <w:numPr>
                <w:ilvl w:val="0"/>
                <w:numId w:val="24"/>
              </w:numPr>
            </w:pPr>
            <w:r>
              <w:t>Segreteria della Rettrice e del Direttore Generale</w:t>
            </w:r>
          </w:p>
        </w:tc>
      </w:tr>
      <w:tr w:rsidR="00F53BE9" w:rsidRPr="00044D68" w14:paraId="43634F66" w14:textId="77777777" w:rsidTr="00037A40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06E93BC0" w14:textId="77777777" w:rsidR="00F53BE9" w:rsidRPr="00044D68" w:rsidRDefault="00F53BE9" w:rsidP="002536DD">
            <w:pPr>
              <w:pStyle w:val="Primacolonnatabella"/>
            </w:pPr>
            <w:r>
              <w:t>Servizi Coinvolti dell’Area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3CA5E587" w14:textId="34CD6EE3" w:rsidR="00F53BE9" w:rsidRPr="00044D68" w:rsidRDefault="002737B9" w:rsidP="00037A40">
            <w:pPr>
              <w:pStyle w:val="Testointabella"/>
            </w:pPr>
            <w:r>
              <w:t xml:space="preserve">Servizio </w:t>
            </w:r>
            <w:r w:rsidR="004767A4" w:rsidRPr="004767A4">
              <w:t>Affari Generali e Normativa Istituzionale</w:t>
            </w:r>
          </w:p>
        </w:tc>
      </w:tr>
      <w:tr w:rsidR="00F53BE9" w:rsidRPr="00044D68" w14:paraId="09D7F2C5" w14:textId="77777777" w:rsidTr="00037A40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53E9D059" w14:textId="77777777" w:rsidR="00F53BE9" w:rsidRDefault="00F53BE9" w:rsidP="002536DD">
            <w:pPr>
              <w:pStyle w:val="Primacolonnatabella"/>
            </w:pPr>
            <w:r>
              <w:t xml:space="preserve">Altre Aree/funzioni coinvolte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BEACD6F" w14:textId="69DB45B5" w:rsidR="00F53BE9" w:rsidRDefault="00F53BE9" w:rsidP="00037A40">
            <w:pPr>
              <w:pStyle w:val="Testointabella"/>
            </w:pPr>
            <w:r>
              <w:t xml:space="preserve">Tutte le </w:t>
            </w:r>
            <w:r w:rsidR="00370DAC">
              <w:t>A</w:t>
            </w:r>
            <w:r>
              <w:t>ree</w:t>
            </w:r>
          </w:p>
        </w:tc>
      </w:tr>
      <w:tr w:rsidR="00F53BE9" w:rsidRPr="00755232" w14:paraId="5F01CEEE" w14:textId="77777777" w:rsidTr="00037A40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3C892212" w14:textId="77777777" w:rsidR="00F53BE9" w:rsidRPr="00044D68" w:rsidRDefault="00F53BE9" w:rsidP="002536DD">
            <w:pPr>
              <w:pStyle w:val="Primacolonnatabella"/>
            </w:pPr>
            <w:r w:rsidRPr="00044D68">
              <w:t>Destinatari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46B5CF3" w14:textId="77777777" w:rsidR="002737B9" w:rsidRDefault="00F53BE9" w:rsidP="002737B9">
            <w:pPr>
              <w:pStyle w:val="Testointabella"/>
              <w:numPr>
                <w:ilvl w:val="0"/>
                <w:numId w:val="23"/>
              </w:numPr>
            </w:pPr>
            <w:r w:rsidRPr="005C2D59">
              <w:t>Organi di Governo</w:t>
            </w:r>
          </w:p>
          <w:p w14:paraId="1AC7A274" w14:textId="77777777" w:rsidR="002737B9" w:rsidRDefault="00F53BE9" w:rsidP="002737B9">
            <w:pPr>
              <w:pStyle w:val="Testointabella"/>
              <w:numPr>
                <w:ilvl w:val="0"/>
                <w:numId w:val="23"/>
              </w:numPr>
            </w:pPr>
            <w:r w:rsidRPr="008F73DD">
              <w:t>Consiglio degli studenti</w:t>
            </w:r>
            <w:r w:rsidR="002737B9">
              <w:t xml:space="preserve">, </w:t>
            </w:r>
            <w:r w:rsidRPr="008F73DD">
              <w:t>Giunta del Consiglio degli student</w:t>
            </w:r>
            <w:r w:rsidR="002737B9">
              <w:t>i</w:t>
            </w:r>
          </w:p>
          <w:p w14:paraId="6C57267A" w14:textId="77777777" w:rsidR="002737B9" w:rsidRDefault="00F53BE9" w:rsidP="002737B9">
            <w:pPr>
              <w:pStyle w:val="Testointabella"/>
              <w:numPr>
                <w:ilvl w:val="0"/>
                <w:numId w:val="23"/>
              </w:numPr>
            </w:pPr>
            <w:r w:rsidRPr="008F73DD">
              <w:t>Commissione Disciplina Studenti, Commissione I Infrastrutture, Commissione III Ricerca, Commissione Lauree Honoris causa</w:t>
            </w:r>
          </w:p>
          <w:p w14:paraId="7DA835D9" w14:textId="77777777" w:rsidR="002737B9" w:rsidRDefault="00F53BE9" w:rsidP="002737B9">
            <w:pPr>
              <w:pStyle w:val="Testointabella"/>
              <w:numPr>
                <w:ilvl w:val="0"/>
                <w:numId w:val="23"/>
              </w:numPr>
            </w:pPr>
            <w:r w:rsidRPr="008F73DD">
              <w:t>Collegio dei Revisori dei Conti</w:t>
            </w:r>
          </w:p>
          <w:p w14:paraId="78D616F2" w14:textId="154F967D" w:rsidR="002737B9" w:rsidRDefault="00F53BE9" w:rsidP="002737B9">
            <w:pPr>
              <w:pStyle w:val="Testointabella"/>
              <w:numPr>
                <w:ilvl w:val="0"/>
                <w:numId w:val="23"/>
              </w:numPr>
            </w:pPr>
            <w:r w:rsidRPr="008F73DD">
              <w:t>Nucleo di valutazione</w:t>
            </w:r>
            <w:r w:rsidR="006A747A">
              <w:t>-</w:t>
            </w:r>
            <w:r w:rsidRPr="008F73DD">
              <w:t>OIV</w:t>
            </w:r>
          </w:p>
          <w:p w14:paraId="73ECD059" w14:textId="43B1033D" w:rsidR="00F53BE9" w:rsidRPr="005C2D59" w:rsidRDefault="00F53BE9" w:rsidP="002737B9">
            <w:pPr>
              <w:pStyle w:val="Testointabella"/>
              <w:numPr>
                <w:ilvl w:val="0"/>
                <w:numId w:val="23"/>
              </w:numPr>
            </w:pPr>
            <w:r w:rsidRPr="00755232">
              <w:t>Comunità Politecnica</w:t>
            </w:r>
            <w:r>
              <w:t xml:space="preserve"> </w:t>
            </w:r>
          </w:p>
        </w:tc>
      </w:tr>
      <w:tr w:rsidR="00F53BE9" w:rsidRPr="00044D68" w14:paraId="0D561468" w14:textId="77777777" w:rsidTr="00037A40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636C702D" w14:textId="77777777" w:rsidR="00F53BE9" w:rsidRDefault="00F53BE9" w:rsidP="002536DD">
            <w:pPr>
              <w:pStyle w:val="Primacolonnatabella"/>
            </w:pPr>
            <w:r w:rsidRPr="004636C3">
              <w:t>Strumenti/Documenti a supporto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4D5930B2" w14:textId="07CC6AC5" w:rsidR="002737B9" w:rsidRDefault="004767A4" w:rsidP="002737B9">
            <w:pPr>
              <w:pStyle w:val="Testointabella"/>
              <w:numPr>
                <w:ilvl w:val="0"/>
                <w:numId w:val="23"/>
              </w:numPr>
            </w:pPr>
            <w:r>
              <w:t>Statuto</w:t>
            </w:r>
            <w:r w:rsidR="006A747A">
              <w:t xml:space="preserve">, </w:t>
            </w:r>
          </w:p>
          <w:p w14:paraId="51BC25B4" w14:textId="771683DD" w:rsidR="002737B9" w:rsidRDefault="004767A4" w:rsidP="002737B9">
            <w:pPr>
              <w:pStyle w:val="Testointabella"/>
              <w:numPr>
                <w:ilvl w:val="0"/>
                <w:numId w:val="23"/>
              </w:numPr>
            </w:pPr>
            <w:r>
              <w:t>Atti e regolamenti</w:t>
            </w:r>
            <w:r w:rsidR="002737B9">
              <w:t xml:space="preserve"> interni</w:t>
            </w:r>
          </w:p>
          <w:p w14:paraId="521867E1" w14:textId="5DDBBBB0" w:rsidR="00F53BE9" w:rsidRDefault="004767A4" w:rsidP="002737B9">
            <w:pPr>
              <w:pStyle w:val="Testointabella"/>
              <w:numPr>
                <w:ilvl w:val="0"/>
                <w:numId w:val="23"/>
              </w:numPr>
            </w:pPr>
            <w:r>
              <w:t>Circolari</w:t>
            </w:r>
          </w:p>
        </w:tc>
      </w:tr>
      <w:tr w:rsidR="00F53BE9" w:rsidRPr="00044D68" w14:paraId="147296DF" w14:textId="77777777" w:rsidTr="00037A40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3A59A250" w14:textId="77777777" w:rsidR="00F53BE9" w:rsidRPr="00044D68" w:rsidRDefault="00F53BE9" w:rsidP="002536DD">
            <w:pPr>
              <w:pStyle w:val="Primacolonnatabella"/>
            </w:pPr>
            <w:r>
              <w:t>Output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1BB4AA4F" w14:textId="77777777" w:rsidR="00F53BE9" w:rsidRDefault="00F53BE9" w:rsidP="002737B9">
            <w:pPr>
              <w:pStyle w:val="Testointabella"/>
              <w:numPr>
                <w:ilvl w:val="0"/>
                <w:numId w:val="23"/>
              </w:numPr>
            </w:pPr>
            <w:r>
              <w:t xml:space="preserve">Documenti di gestione degli </w:t>
            </w:r>
            <w:r w:rsidRPr="00C97F2B">
              <w:t>Organi Statutari e delle Strutture di Ateneo</w:t>
            </w:r>
          </w:p>
          <w:p w14:paraId="7CF66AF8" w14:textId="77777777" w:rsidR="00F53BE9" w:rsidRPr="00044D68" w:rsidRDefault="00F53BE9" w:rsidP="002737B9">
            <w:pPr>
              <w:pStyle w:val="Testointabella"/>
              <w:numPr>
                <w:ilvl w:val="0"/>
                <w:numId w:val="23"/>
              </w:numPr>
            </w:pPr>
            <w:r>
              <w:t xml:space="preserve">Delibere di SA e </w:t>
            </w:r>
            <w:proofErr w:type="spellStart"/>
            <w:r>
              <w:t>CdA</w:t>
            </w:r>
            <w:proofErr w:type="spellEnd"/>
          </w:p>
        </w:tc>
      </w:tr>
      <w:tr w:rsidR="00F53BE9" w:rsidRPr="00044D68" w14:paraId="6061416A" w14:textId="77777777" w:rsidTr="00037A40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0B129659" w14:textId="77777777" w:rsidR="00F53BE9" w:rsidRPr="00044D68" w:rsidRDefault="00F53BE9" w:rsidP="002536DD">
            <w:pPr>
              <w:pStyle w:val="Primacolonnatabella"/>
            </w:pPr>
            <w:r w:rsidRPr="000F3D31">
              <w:t xml:space="preserve">SA o </w:t>
            </w:r>
            <w:proofErr w:type="spellStart"/>
            <w:r w:rsidRPr="000F3D31">
              <w:t>CdA</w:t>
            </w:r>
            <w:proofErr w:type="spellEnd"/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24AEC8FC" w14:textId="12D4F024" w:rsidR="00F53BE9" w:rsidRPr="00044D68" w:rsidRDefault="00F53BE9" w:rsidP="00037A40">
            <w:pPr>
              <w:pStyle w:val="Testointabella"/>
            </w:pPr>
            <w:r>
              <w:t xml:space="preserve">Tutte sedute di SA e </w:t>
            </w:r>
            <w:proofErr w:type="spellStart"/>
            <w:r>
              <w:t>CdA</w:t>
            </w:r>
            <w:proofErr w:type="spellEnd"/>
          </w:p>
        </w:tc>
      </w:tr>
      <w:tr w:rsidR="00F53BE9" w:rsidRPr="00044D68" w14:paraId="393C32F7" w14:textId="77777777" w:rsidTr="00037A40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0E175F7F" w14:textId="77777777" w:rsidR="00F53BE9" w:rsidRDefault="00F53BE9" w:rsidP="002536DD">
            <w:pPr>
              <w:pStyle w:val="Primacolonnatabella"/>
            </w:pPr>
            <w:r>
              <w:t xml:space="preserve">Monitoraggio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31B73266" w14:textId="77777777" w:rsidR="00F53BE9" w:rsidRPr="00325568" w:rsidRDefault="00F53BE9" w:rsidP="00037A40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FC6103">
              <w:rPr>
                <w:i/>
                <w:iCs/>
                <w:color w:val="4472C4" w:themeColor="accent1"/>
              </w:rPr>
              <w:t>[</w:t>
            </w:r>
            <w:r w:rsidRPr="00325568">
              <w:rPr>
                <w:i/>
                <w:iCs/>
                <w:color w:val="4472C4" w:themeColor="accent1"/>
              </w:rPr>
              <w:t>Tipo indicatore (quantitativo o qualitativo); periodicità, fonte del dato</w:t>
            </w:r>
            <w:r>
              <w:rPr>
                <w:i/>
                <w:iCs/>
                <w:color w:val="4472C4" w:themeColor="accent1"/>
              </w:rPr>
              <w:t>.</w:t>
            </w:r>
          </w:p>
          <w:p w14:paraId="5C1553C9" w14:textId="77777777" w:rsidR="00F53BE9" w:rsidRPr="001658A5" w:rsidRDefault="00F53BE9" w:rsidP="00037A40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325568">
              <w:rPr>
                <w:i/>
                <w:iCs/>
                <w:color w:val="4472C4" w:themeColor="accent1"/>
              </w:rPr>
              <w:t>Spiegare l’indicatore, la fonte dei dati e la data di aggiornamento dati se diversa da quella del documento]</w:t>
            </w:r>
          </w:p>
        </w:tc>
      </w:tr>
    </w:tbl>
    <w:p w14:paraId="7D0349A3" w14:textId="0E683898" w:rsidR="005C2DEE" w:rsidRDefault="005C2DEE">
      <w:pPr>
        <w:spacing w:before="0" w:after="160" w:line="259" w:lineRule="auto"/>
        <w:jc w:val="left"/>
      </w:pPr>
    </w:p>
    <w:p w14:paraId="4F4FDC49" w14:textId="77777777" w:rsidR="005C2DEE" w:rsidRDefault="005C2DEE">
      <w:pPr>
        <w:spacing w:before="0" w:after="160" w:line="259" w:lineRule="auto"/>
        <w:jc w:val="left"/>
      </w:pPr>
      <w:r>
        <w:br w:type="page"/>
      </w:r>
    </w:p>
    <w:tbl>
      <w:tblPr>
        <w:tblStyle w:val="Grigliatabellachiar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0849B4" w:rsidRPr="00044D68" w14:paraId="59AE0008" w14:textId="77777777" w:rsidTr="00BE0C9E">
        <w:trPr>
          <w:cantSplit/>
        </w:trPr>
        <w:tc>
          <w:tcPr>
            <w:tcW w:w="9628" w:type="dxa"/>
            <w:gridSpan w:val="2"/>
            <w:tcBorders>
              <w:bottom w:val="nil"/>
            </w:tcBorders>
            <w:shd w:val="clear" w:color="auto" w:fill="7290A6"/>
          </w:tcPr>
          <w:p w14:paraId="42B5F613" w14:textId="7BD4A042" w:rsidR="000849B4" w:rsidRPr="007C0E18" w:rsidRDefault="000849B4" w:rsidP="00BE0C9E">
            <w:pPr>
              <w:pStyle w:val="Intestazionetabella"/>
            </w:pPr>
            <w:r w:rsidRPr="00044D68">
              <w:t xml:space="preserve">PROCESSO </w:t>
            </w:r>
            <w:r>
              <w:t>3</w:t>
            </w:r>
            <w:r w:rsidRPr="00044D68">
              <w:t xml:space="preserve">: </w:t>
            </w:r>
            <w:r w:rsidRPr="000849B4">
              <w:t>GESTIONE ANTICORRUZIONE, TRASPARENZA E PRIVACY</w:t>
            </w:r>
          </w:p>
        </w:tc>
      </w:tr>
      <w:tr w:rsidR="000849B4" w:rsidRPr="00044D68" w14:paraId="68C82218" w14:textId="77777777" w:rsidTr="003C7F6D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0344178A" w14:textId="77777777" w:rsidR="000849B4" w:rsidRPr="00044D68" w:rsidRDefault="000849B4" w:rsidP="003C7F6D">
            <w:pPr>
              <w:pStyle w:val="Primacolonnatabella"/>
            </w:pPr>
            <w:r w:rsidRPr="00E71555">
              <w:t>Input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6647BA6F" w14:textId="484AE326" w:rsidR="000849B4" w:rsidRDefault="000849B4" w:rsidP="003C7F6D">
            <w:pPr>
              <w:pStyle w:val="Testointabella"/>
            </w:pPr>
            <w:r>
              <w:t>Esigenze normative nazionali</w:t>
            </w:r>
          </w:p>
        </w:tc>
      </w:tr>
      <w:tr w:rsidR="000849B4" w:rsidRPr="00044D68" w14:paraId="7D80A4C9" w14:textId="77777777" w:rsidTr="003C7F6D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60D0E788" w14:textId="77777777" w:rsidR="000849B4" w:rsidRPr="00044D68" w:rsidRDefault="000849B4" w:rsidP="003C7F6D">
            <w:pPr>
              <w:pStyle w:val="Primacolonnatabella"/>
            </w:pPr>
            <w:r w:rsidRPr="00044D68">
              <w:t>Descrizione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494F2D10" w14:textId="587CCF83" w:rsidR="000849B4" w:rsidRPr="00044D68" w:rsidRDefault="009E6ED4" w:rsidP="003C7F6D">
            <w:pPr>
              <w:pStyle w:val="Testointabella"/>
            </w:pPr>
            <w:r>
              <w:t>Il processo comprende</w:t>
            </w:r>
            <w:r w:rsidRPr="009E6ED4">
              <w:t xml:space="preserve"> le attività di verifica (audit) per i processi definiti ad alto rischio</w:t>
            </w:r>
            <w:r>
              <w:t xml:space="preserve"> </w:t>
            </w:r>
            <w:r w:rsidRPr="009E6ED4">
              <w:t xml:space="preserve">a supporto </w:t>
            </w:r>
            <w:r>
              <w:t>dell’efficacia</w:t>
            </w:r>
            <w:r w:rsidRPr="009E6ED4">
              <w:t xml:space="preserve"> delle misure di prevenzione proposte dal Responsabile della Prevenzione della Corruzione e della Trasparenza.</w:t>
            </w:r>
            <w:r>
              <w:t xml:space="preserve"> Comprende, inoltre, </w:t>
            </w:r>
            <w:r w:rsidRPr="009E6ED4">
              <w:t>la Segreteria tecnica di supporto al Responsabile Protezione Dati (DPO) per le attività di cui al Regolamento Europeo 679/2016 in materia di riservatezza dei dati.</w:t>
            </w:r>
          </w:p>
        </w:tc>
      </w:tr>
      <w:tr w:rsidR="000849B4" w:rsidRPr="00044D68" w14:paraId="76BC4287" w14:textId="77777777" w:rsidTr="003C7F6D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40A7B548" w14:textId="06FFAA9F" w:rsidR="000849B4" w:rsidRPr="000849B4" w:rsidRDefault="000849B4" w:rsidP="003C7F6D">
            <w:pPr>
              <w:pStyle w:val="Primacolonnatabella"/>
            </w:pPr>
            <w:r w:rsidRPr="00BF2F71">
              <w:t xml:space="preserve">Principali </w:t>
            </w:r>
            <w:r>
              <w:t>attività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144B19A1" w14:textId="3DD88BAA" w:rsidR="000849B4" w:rsidRDefault="000849B4" w:rsidP="002737B9">
            <w:pPr>
              <w:pStyle w:val="Testointabella"/>
              <w:numPr>
                <w:ilvl w:val="0"/>
                <w:numId w:val="25"/>
              </w:numPr>
            </w:pPr>
            <w:r>
              <w:t>P</w:t>
            </w:r>
            <w:r w:rsidRPr="000849B4">
              <w:t>residio e gestione audit per i processi definiti ad alto rischio nel PTPCT</w:t>
            </w:r>
          </w:p>
          <w:p w14:paraId="15E469D1" w14:textId="4BF31800" w:rsidR="000849B4" w:rsidRDefault="000849B4" w:rsidP="002737B9">
            <w:pPr>
              <w:pStyle w:val="Testointabella"/>
              <w:numPr>
                <w:ilvl w:val="0"/>
                <w:numId w:val="25"/>
              </w:numPr>
            </w:pPr>
            <w:r>
              <w:t>A</w:t>
            </w:r>
            <w:r w:rsidRPr="000849B4">
              <w:t>ttività DPO</w:t>
            </w:r>
          </w:p>
        </w:tc>
      </w:tr>
      <w:tr w:rsidR="000849B4" w:rsidRPr="00044D68" w14:paraId="15DC68E8" w14:textId="77777777" w:rsidTr="003C7F6D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2F511973" w14:textId="77777777" w:rsidR="000849B4" w:rsidRPr="00044D68" w:rsidRDefault="000849B4" w:rsidP="003C7F6D">
            <w:pPr>
              <w:pStyle w:val="Primacolonnatabella"/>
            </w:pPr>
            <w:r>
              <w:t>Servizi Coinvolti dell’Area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35A984C9" w14:textId="150D99D8" w:rsidR="003C7F6D" w:rsidRDefault="003C7F6D" w:rsidP="002502A4">
            <w:pPr>
              <w:pStyle w:val="Testointabella"/>
              <w:numPr>
                <w:ilvl w:val="0"/>
                <w:numId w:val="23"/>
              </w:numPr>
            </w:pPr>
            <w:r w:rsidRPr="000849B4">
              <w:t xml:space="preserve">Servizio Partecipazioni </w:t>
            </w:r>
            <w:r>
              <w:t>d</w:t>
            </w:r>
            <w:r w:rsidRPr="000849B4">
              <w:t xml:space="preserve">i Ateneo </w:t>
            </w:r>
            <w:r>
              <w:t>e</w:t>
            </w:r>
            <w:r w:rsidRPr="000849B4">
              <w:t xml:space="preserve"> </w:t>
            </w:r>
            <w:proofErr w:type="spellStart"/>
            <w:r w:rsidRPr="000849B4">
              <w:t>Internal</w:t>
            </w:r>
            <w:proofErr w:type="spellEnd"/>
            <w:r w:rsidRPr="000849B4">
              <w:t xml:space="preserve"> Auditing </w:t>
            </w:r>
            <w:r>
              <w:t>p</w:t>
            </w:r>
            <w:r w:rsidRPr="000849B4">
              <w:t xml:space="preserve">er </w:t>
            </w:r>
            <w:r>
              <w:t>l</w:t>
            </w:r>
            <w:r w:rsidRPr="000849B4">
              <w:t xml:space="preserve">a Prevenzione </w:t>
            </w:r>
            <w:r>
              <w:t>d</w:t>
            </w:r>
            <w:r w:rsidRPr="000849B4">
              <w:t xml:space="preserve">ella Corruzione </w:t>
            </w:r>
            <w:r>
              <w:t>e</w:t>
            </w:r>
            <w:r w:rsidRPr="000849B4">
              <w:t xml:space="preserve"> </w:t>
            </w:r>
            <w:r>
              <w:t>d</w:t>
            </w:r>
            <w:r w:rsidRPr="000849B4">
              <w:t>ella Trasparenza</w:t>
            </w:r>
          </w:p>
          <w:p w14:paraId="554A138A" w14:textId="208BFE5A" w:rsidR="000849B4" w:rsidRPr="00044D68" w:rsidRDefault="003C7F6D" w:rsidP="002502A4">
            <w:pPr>
              <w:pStyle w:val="Testointabella"/>
              <w:numPr>
                <w:ilvl w:val="0"/>
                <w:numId w:val="23"/>
              </w:numPr>
            </w:pPr>
            <w:r w:rsidRPr="000849B4">
              <w:t>Servizio Affari Generali, N</w:t>
            </w:r>
            <w:r>
              <w:t>ormativa Istituzionale e Organi Collegiali</w:t>
            </w:r>
          </w:p>
        </w:tc>
      </w:tr>
      <w:tr w:rsidR="000849B4" w:rsidRPr="00044D68" w14:paraId="12438E0B" w14:textId="77777777" w:rsidTr="003C7F6D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43B1429B" w14:textId="77777777" w:rsidR="000849B4" w:rsidRDefault="000849B4" w:rsidP="003C7F6D">
            <w:pPr>
              <w:pStyle w:val="Primacolonnatabella"/>
            </w:pPr>
            <w:r>
              <w:t xml:space="preserve">Altre Aree/funzioni coinvolte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A49237A" w14:textId="77777777" w:rsidR="00283055" w:rsidRDefault="000849B4" w:rsidP="002502A4">
            <w:pPr>
              <w:pStyle w:val="Testointabella"/>
              <w:numPr>
                <w:ilvl w:val="0"/>
                <w:numId w:val="23"/>
              </w:numPr>
            </w:pPr>
            <w:r>
              <w:t>ATE</w:t>
            </w:r>
            <w:r w:rsidR="009E6ED4">
              <w:t xml:space="preserve"> (</w:t>
            </w:r>
            <w:r w:rsidR="009E6ED4" w:rsidRPr="009E6ED4">
              <w:t>adempimenti in materia di trasparenza e anticorruzione, gestione e comunicazione dati relativi agli adempimenti in materia di privacy</w:t>
            </w:r>
            <w:r w:rsidR="00283055">
              <w:t>)</w:t>
            </w:r>
          </w:p>
          <w:p w14:paraId="0255023D" w14:textId="1A271A52" w:rsidR="000849B4" w:rsidRDefault="00283055" w:rsidP="002502A4">
            <w:pPr>
              <w:pStyle w:val="Testointabella"/>
              <w:numPr>
                <w:ilvl w:val="0"/>
                <w:numId w:val="23"/>
              </w:numPr>
            </w:pPr>
            <w:r>
              <w:t>T</w:t>
            </w:r>
            <w:r w:rsidR="009E6ED4">
              <w:t>utte le Aree dell’Amministrazione</w:t>
            </w:r>
            <w:r>
              <w:t xml:space="preserve"> (adempimenti privacy e anticorruzione)</w:t>
            </w:r>
          </w:p>
        </w:tc>
      </w:tr>
      <w:tr w:rsidR="000849B4" w:rsidRPr="00755232" w14:paraId="0DC2DA5A" w14:textId="77777777" w:rsidTr="003C7F6D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44ACF219" w14:textId="77777777" w:rsidR="000849B4" w:rsidRPr="00044D68" w:rsidRDefault="000849B4" w:rsidP="003C7F6D">
            <w:pPr>
              <w:pStyle w:val="Primacolonnatabella"/>
            </w:pPr>
            <w:r w:rsidRPr="00044D68">
              <w:t>Destinatari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6361B16" w14:textId="0D94C0C9" w:rsidR="002502A4" w:rsidRDefault="009E6ED4" w:rsidP="002502A4">
            <w:pPr>
              <w:pStyle w:val="Testointabella"/>
              <w:numPr>
                <w:ilvl w:val="0"/>
                <w:numId w:val="23"/>
              </w:numPr>
            </w:pPr>
            <w:r>
              <w:t>Organi di Governo</w:t>
            </w:r>
          </w:p>
          <w:p w14:paraId="0B799B60" w14:textId="58098394" w:rsidR="002502A4" w:rsidRDefault="009E6ED4" w:rsidP="002502A4">
            <w:pPr>
              <w:pStyle w:val="Testointabella"/>
              <w:numPr>
                <w:ilvl w:val="0"/>
                <w:numId w:val="23"/>
              </w:numPr>
            </w:pPr>
            <w:r>
              <w:t>DPO</w:t>
            </w:r>
          </w:p>
          <w:p w14:paraId="6613D6E7" w14:textId="48BDB018" w:rsidR="002502A4" w:rsidRDefault="009E6ED4" w:rsidP="002502A4">
            <w:pPr>
              <w:pStyle w:val="Testointabella"/>
              <w:numPr>
                <w:ilvl w:val="0"/>
                <w:numId w:val="23"/>
              </w:numPr>
            </w:pPr>
            <w:r>
              <w:t>ANAC</w:t>
            </w:r>
          </w:p>
          <w:p w14:paraId="39D0791B" w14:textId="534A57B7" w:rsidR="000849B4" w:rsidRPr="005C2D59" w:rsidRDefault="009E6ED4" w:rsidP="002502A4">
            <w:pPr>
              <w:pStyle w:val="Testointabella"/>
              <w:numPr>
                <w:ilvl w:val="0"/>
                <w:numId w:val="23"/>
              </w:numPr>
            </w:pPr>
            <w:r>
              <w:t>RPCT</w:t>
            </w:r>
          </w:p>
        </w:tc>
      </w:tr>
      <w:tr w:rsidR="000849B4" w:rsidRPr="00044D68" w14:paraId="476DF008" w14:textId="77777777" w:rsidTr="003C7F6D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073F647F" w14:textId="77777777" w:rsidR="000849B4" w:rsidRDefault="000849B4" w:rsidP="003C7F6D">
            <w:pPr>
              <w:pStyle w:val="Primacolonnatabella"/>
            </w:pPr>
            <w:r w:rsidRPr="004636C3">
              <w:t>Strumenti/Documenti a supporto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1FE13752" w14:textId="114FA0AC" w:rsidR="007B68CB" w:rsidRDefault="007B68CB" w:rsidP="002502A4">
            <w:pPr>
              <w:pStyle w:val="Testointabella"/>
              <w:numPr>
                <w:ilvl w:val="0"/>
                <w:numId w:val="23"/>
              </w:numPr>
            </w:pPr>
            <w:r>
              <w:t>GDPR</w:t>
            </w:r>
          </w:p>
          <w:p w14:paraId="0BD39524" w14:textId="409499E8" w:rsidR="007B68CB" w:rsidRDefault="007B68CB" w:rsidP="002502A4">
            <w:pPr>
              <w:pStyle w:val="Testointabella"/>
              <w:numPr>
                <w:ilvl w:val="0"/>
                <w:numId w:val="23"/>
              </w:numPr>
            </w:pPr>
            <w:r>
              <w:t xml:space="preserve">Piano nazionale anticorruzione </w:t>
            </w:r>
          </w:p>
          <w:p w14:paraId="25FF1FA6" w14:textId="2BF908CE" w:rsidR="000849B4" w:rsidRDefault="007B68CB" w:rsidP="002502A4">
            <w:pPr>
              <w:pStyle w:val="Testointabella"/>
              <w:numPr>
                <w:ilvl w:val="0"/>
                <w:numId w:val="23"/>
              </w:numPr>
            </w:pPr>
            <w:r>
              <w:t>Linee guida e circolari ANAC</w:t>
            </w:r>
          </w:p>
        </w:tc>
      </w:tr>
      <w:tr w:rsidR="000849B4" w:rsidRPr="00044D68" w14:paraId="5926A354" w14:textId="77777777" w:rsidTr="003C7F6D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5F9E3CBE" w14:textId="77777777" w:rsidR="000849B4" w:rsidRPr="00044D68" w:rsidRDefault="000849B4" w:rsidP="003C7F6D">
            <w:pPr>
              <w:pStyle w:val="Primacolonnatabella"/>
            </w:pPr>
            <w:r>
              <w:t>Output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7AAA791A" w14:textId="12EC4A56" w:rsidR="000849B4" w:rsidRDefault="009E6ED4" w:rsidP="002502A4">
            <w:pPr>
              <w:pStyle w:val="Testointabella"/>
              <w:numPr>
                <w:ilvl w:val="0"/>
                <w:numId w:val="23"/>
              </w:numPr>
            </w:pPr>
            <w:r>
              <w:t>PIAO (</w:t>
            </w:r>
            <w:r w:rsidR="007B68CB">
              <w:t>Sezione</w:t>
            </w:r>
            <w:r>
              <w:t xml:space="preserve"> Anticorruzione)</w:t>
            </w:r>
          </w:p>
          <w:p w14:paraId="0991C41E" w14:textId="17B2C74D" w:rsidR="007B68CB" w:rsidRDefault="007B68CB" w:rsidP="002502A4">
            <w:pPr>
              <w:pStyle w:val="Testointabella"/>
              <w:numPr>
                <w:ilvl w:val="0"/>
                <w:numId w:val="23"/>
              </w:numPr>
            </w:pPr>
            <w:r>
              <w:t>Mappatura processi per l’anticorruzione</w:t>
            </w:r>
          </w:p>
          <w:p w14:paraId="496C41D7" w14:textId="25A7213C" w:rsidR="007B68CB" w:rsidRPr="00044D68" w:rsidRDefault="007B68CB" w:rsidP="002502A4">
            <w:pPr>
              <w:pStyle w:val="Testointabella"/>
              <w:numPr>
                <w:ilvl w:val="0"/>
                <w:numId w:val="23"/>
              </w:numPr>
            </w:pPr>
            <w:r>
              <w:t>Informative trattamento dati</w:t>
            </w:r>
          </w:p>
        </w:tc>
      </w:tr>
      <w:tr w:rsidR="000849B4" w:rsidRPr="00044D68" w14:paraId="7D2A1A12" w14:textId="77777777" w:rsidTr="003C7F6D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3A54BFA2" w14:textId="77777777" w:rsidR="000849B4" w:rsidRPr="00044D68" w:rsidRDefault="000849B4" w:rsidP="003C7F6D">
            <w:pPr>
              <w:pStyle w:val="Primacolonnatabella"/>
            </w:pPr>
            <w:r w:rsidRPr="000F3D31">
              <w:t xml:space="preserve">SA o </w:t>
            </w:r>
            <w:proofErr w:type="spellStart"/>
            <w:r w:rsidRPr="000F3D31">
              <w:t>CdA</w:t>
            </w:r>
            <w:proofErr w:type="spellEnd"/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56DD26E6" w14:textId="4AE2E471" w:rsidR="000849B4" w:rsidRPr="00044D68" w:rsidRDefault="009E6ED4" w:rsidP="003C7F6D">
            <w:pPr>
              <w:pStyle w:val="Testointabella"/>
            </w:pPr>
            <w:r>
              <w:t xml:space="preserve">Sedute specifiche di SA e </w:t>
            </w:r>
            <w:proofErr w:type="spellStart"/>
            <w:r>
              <w:t>CdA</w:t>
            </w:r>
            <w:proofErr w:type="spellEnd"/>
          </w:p>
        </w:tc>
      </w:tr>
      <w:tr w:rsidR="000849B4" w:rsidRPr="00044D68" w14:paraId="712441D8" w14:textId="77777777" w:rsidTr="003C7F6D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5337208B" w14:textId="77777777" w:rsidR="000849B4" w:rsidRDefault="000849B4" w:rsidP="003C7F6D">
            <w:pPr>
              <w:pStyle w:val="Primacolonnatabella"/>
            </w:pPr>
            <w:r>
              <w:t xml:space="preserve">Monitoraggio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04E86604" w14:textId="77777777" w:rsidR="000849B4" w:rsidRPr="00325568" w:rsidRDefault="000849B4" w:rsidP="003C7F6D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FC6103">
              <w:rPr>
                <w:i/>
                <w:iCs/>
                <w:color w:val="4472C4" w:themeColor="accent1"/>
              </w:rPr>
              <w:t>[</w:t>
            </w:r>
            <w:r w:rsidRPr="00325568">
              <w:rPr>
                <w:i/>
                <w:iCs/>
                <w:color w:val="4472C4" w:themeColor="accent1"/>
              </w:rPr>
              <w:t>Tipo indicatore (quantitativo o qualitativo); periodicità, fonte del dato</w:t>
            </w:r>
            <w:r>
              <w:rPr>
                <w:i/>
                <w:iCs/>
                <w:color w:val="4472C4" w:themeColor="accent1"/>
              </w:rPr>
              <w:t>.</w:t>
            </w:r>
          </w:p>
          <w:p w14:paraId="629E620C" w14:textId="77777777" w:rsidR="000849B4" w:rsidRPr="001658A5" w:rsidRDefault="000849B4" w:rsidP="003C7F6D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325568">
              <w:rPr>
                <w:i/>
                <w:iCs/>
                <w:color w:val="4472C4" w:themeColor="accent1"/>
              </w:rPr>
              <w:t>Spiegare l’indicatore, la fonte dei dati e la data di aggiornamento dati se diversa da quella del documento]</w:t>
            </w:r>
          </w:p>
        </w:tc>
      </w:tr>
    </w:tbl>
    <w:p w14:paraId="7FDABECA" w14:textId="27DA270A" w:rsidR="002737B9" w:rsidRDefault="002737B9" w:rsidP="00F73293"/>
    <w:p w14:paraId="7718673F" w14:textId="77777777" w:rsidR="002737B9" w:rsidRDefault="002737B9">
      <w:pPr>
        <w:spacing w:before="0" w:after="160" w:line="259" w:lineRule="auto"/>
        <w:jc w:val="left"/>
      </w:pPr>
      <w:r>
        <w:br w:type="page"/>
      </w:r>
    </w:p>
    <w:tbl>
      <w:tblPr>
        <w:tblStyle w:val="Grigliatabellachiar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7B68CB" w:rsidRPr="00044D68" w14:paraId="4DCB799E" w14:textId="77777777" w:rsidTr="00BE0C9E">
        <w:trPr>
          <w:cantSplit/>
        </w:trPr>
        <w:tc>
          <w:tcPr>
            <w:tcW w:w="9628" w:type="dxa"/>
            <w:gridSpan w:val="2"/>
            <w:tcBorders>
              <w:bottom w:val="nil"/>
            </w:tcBorders>
            <w:shd w:val="clear" w:color="auto" w:fill="7290A6"/>
          </w:tcPr>
          <w:p w14:paraId="41A40E75" w14:textId="2C836A9C" w:rsidR="007B68CB" w:rsidRPr="007C0E18" w:rsidRDefault="007B68CB" w:rsidP="00BE0C9E">
            <w:pPr>
              <w:pStyle w:val="Intestazionetabella"/>
            </w:pPr>
            <w:r w:rsidRPr="00044D68">
              <w:t xml:space="preserve">PROCESSO </w:t>
            </w:r>
            <w:r>
              <w:t>4</w:t>
            </w:r>
            <w:r w:rsidRPr="00044D68">
              <w:t xml:space="preserve">: </w:t>
            </w:r>
            <w:r w:rsidRPr="007B68CB">
              <w:t>GESTIONE PIANIFICAZIONE E CONTROLLO</w:t>
            </w:r>
          </w:p>
        </w:tc>
      </w:tr>
      <w:tr w:rsidR="007B68CB" w:rsidRPr="00044D68" w14:paraId="59C4A8C4" w14:textId="77777777" w:rsidTr="00BE0C9E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12057772" w14:textId="77777777" w:rsidR="007B68CB" w:rsidRPr="00044D68" w:rsidRDefault="007B68CB" w:rsidP="00BE0C9E">
            <w:pPr>
              <w:pStyle w:val="Primacolonnatabella"/>
            </w:pPr>
            <w:r w:rsidRPr="00E71555">
              <w:t>Input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1646CF54" w14:textId="15CC27BD" w:rsidR="007B68CB" w:rsidRDefault="00AE38EC" w:rsidP="002502A4">
            <w:pPr>
              <w:pStyle w:val="Testointabella"/>
              <w:numPr>
                <w:ilvl w:val="0"/>
                <w:numId w:val="23"/>
              </w:numPr>
            </w:pPr>
            <w:r>
              <w:t>Normativa nazionale</w:t>
            </w:r>
          </w:p>
          <w:p w14:paraId="39152C0C" w14:textId="49377701" w:rsidR="00BA4EE3" w:rsidRDefault="00BA4EE3" w:rsidP="002502A4">
            <w:pPr>
              <w:pStyle w:val="Testointabella"/>
              <w:numPr>
                <w:ilvl w:val="0"/>
                <w:numId w:val="23"/>
              </w:numPr>
            </w:pPr>
            <w:r>
              <w:t>Documenti di programmazione strategica dell’Ateneo</w:t>
            </w:r>
          </w:p>
          <w:p w14:paraId="6FDD507B" w14:textId="186566D6" w:rsidR="00AE38EC" w:rsidRDefault="00AE38EC" w:rsidP="002502A4">
            <w:pPr>
              <w:pStyle w:val="Testointabella"/>
              <w:numPr>
                <w:ilvl w:val="0"/>
                <w:numId w:val="23"/>
              </w:numPr>
            </w:pPr>
            <w:r w:rsidRPr="00021AE2">
              <w:t>Richieste di budget da parte delle varie aree e dipartimenti</w:t>
            </w:r>
          </w:p>
          <w:p w14:paraId="1D01A2B7" w14:textId="7F96485A" w:rsidR="00BA4EE3" w:rsidRDefault="00962CAA" w:rsidP="002502A4">
            <w:pPr>
              <w:pStyle w:val="Testointabella"/>
              <w:numPr>
                <w:ilvl w:val="0"/>
                <w:numId w:val="23"/>
              </w:numPr>
            </w:pPr>
            <w:r>
              <w:t>Esigenze di dati da parte della governance</w:t>
            </w:r>
          </w:p>
          <w:p w14:paraId="76C40A1B" w14:textId="4455A4DA" w:rsidR="00962CAA" w:rsidRDefault="00962CAA" w:rsidP="002502A4">
            <w:pPr>
              <w:pStyle w:val="Testointabella"/>
              <w:numPr>
                <w:ilvl w:val="0"/>
                <w:numId w:val="23"/>
              </w:numPr>
            </w:pPr>
            <w:r>
              <w:t>Circolari DFP</w:t>
            </w:r>
          </w:p>
        </w:tc>
      </w:tr>
      <w:tr w:rsidR="007B68CB" w:rsidRPr="00044D68" w14:paraId="56D8755B" w14:textId="77777777" w:rsidTr="00BE0C9E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688B43E3" w14:textId="77777777" w:rsidR="007B68CB" w:rsidRPr="00044D68" w:rsidRDefault="007B68CB" w:rsidP="00BE0C9E">
            <w:pPr>
              <w:pStyle w:val="Primacolonnatabella"/>
            </w:pPr>
            <w:r w:rsidRPr="00044D68">
              <w:t>Descrizione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41B84FC1" w14:textId="6726F5DD" w:rsidR="007B68CB" w:rsidRPr="00044D68" w:rsidRDefault="005D0935" w:rsidP="00BE0C9E">
            <w:pPr>
              <w:pStyle w:val="Testointabella"/>
            </w:pPr>
            <w:r>
              <w:t xml:space="preserve">Il processo comprende le attività di </w:t>
            </w:r>
            <w:r w:rsidRPr="005D0935">
              <w:t>support</w:t>
            </w:r>
            <w:r>
              <w:t xml:space="preserve">o al </w:t>
            </w:r>
            <w:r w:rsidRPr="005D0935">
              <w:t xml:space="preserve">budgeting, </w:t>
            </w:r>
            <w:r>
              <w:t>di gestione della performance, di analisi ed elaborazione dati</w:t>
            </w:r>
            <w:r w:rsidRPr="005D0935">
              <w:t>.</w:t>
            </w:r>
          </w:p>
        </w:tc>
      </w:tr>
      <w:tr w:rsidR="007B68CB" w:rsidRPr="00044D68" w14:paraId="5A10D830" w14:textId="77777777" w:rsidTr="00BE0C9E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491B0085" w14:textId="77777777" w:rsidR="007B68CB" w:rsidRPr="000849B4" w:rsidRDefault="007B68CB" w:rsidP="00BE0C9E">
            <w:pPr>
              <w:pStyle w:val="Primacolonnatabella"/>
            </w:pPr>
            <w:r w:rsidRPr="00BF2F71">
              <w:t xml:space="preserve">Principali </w:t>
            </w:r>
            <w:r>
              <w:t>attività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454A7C1B" w14:textId="3CDE3218" w:rsidR="007B68CB" w:rsidRDefault="00343B78" w:rsidP="002737B9">
            <w:pPr>
              <w:pStyle w:val="Testointabella"/>
              <w:numPr>
                <w:ilvl w:val="0"/>
                <w:numId w:val="26"/>
              </w:numPr>
            </w:pPr>
            <w:r>
              <w:t>Pianificazione budget</w:t>
            </w:r>
            <w:r w:rsidR="00FB55F2">
              <w:t xml:space="preserve"> (fa parte del processo “</w:t>
            </w:r>
            <w:r w:rsidR="00666285">
              <w:t>Gestione bilancio e risorse finanziarie</w:t>
            </w:r>
            <w:r w:rsidR="00FB55F2">
              <w:t xml:space="preserve">” gestito assieme ad </w:t>
            </w:r>
            <w:r w:rsidR="00DB4EAD">
              <w:t>AAF</w:t>
            </w:r>
            <w:r w:rsidR="00FB55F2">
              <w:t>)</w:t>
            </w:r>
          </w:p>
          <w:p w14:paraId="149AECC8" w14:textId="17334BF6" w:rsidR="005D0935" w:rsidRDefault="00FB55F2" w:rsidP="002737B9">
            <w:pPr>
              <w:pStyle w:val="Testointabella"/>
              <w:numPr>
                <w:ilvl w:val="0"/>
                <w:numId w:val="26"/>
              </w:numPr>
            </w:pPr>
            <w:bookmarkStart w:id="8" w:name="_Hlk170662082"/>
            <w:r>
              <w:t xml:space="preserve">Gestione del ciclo della performance </w:t>
            </w:r>
            <w:bookmarkEnd w:id="8"/>
            <w:r>
              <w:t>(fa parte del processo “Gestione performance” gestito assieme ad ARUO)</w:t>
            </w:r>
          </w:p>
          <w:p w14:paraId="29B32EA2" w14:textId="3FF4B357" w:rsidR="005D0935" w:rsidRDefault="005D0935" w:rsidP="002737B9">
            <w:pPr>
              <w:pStyle w:val="Testointabella"/>
              <w:numPr>
                <w:ilvl w:val="0"/>
                <w:numId w:val="26"/>
              </w:numPr>
            </w:pPr>
            <w:r>
              <w:t>Elaborazione dati</w:t>
            </w:r>
          </w:p>
        </w:tc>
      </w:tr>
      <w:tr w:rsidR="007B68CB" w:rsidRPr="00044D68" w14:paraId="4214F91D" w14:textId="77777777" w:rsidTr="00BE0C9E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53429363" w14:textId="77777777" w:rsidR="007B68CB" w:rsidRPr="00044D68" w:rsidRDefault="007B68CB" w:rsidP="00BE0C9E">
            <w:pPr>
              <w:pStyle w:val="Primacolonnatabella"/>
            </w:pPr>
            <w:r>
              <w:t>Servizi Coinvolti dell’Area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3C1D10A9" w14:textId="548D397C" w:rsidR="007B68CB" w:rsidRPr="00044D68" w:rsidRDefault="003C7F6D" w:rsidP="00BE0C9E">
            <w:pPr>
              <w:pStyle w:val="Testointabella"/>
            </w:pPr>
            <w:r>
              <w:t>Servizio Pianificazione e Controllo</w:t>
            </w:r>
          </w:p>
        </w:tc>
      </w:tr>
      <w:tr w:rsidR="007B68CB" w:rsidRPr="00044D68" w14:paraId="597BD29E" w14:textId="77777777" w:rsidTr="00BE0C9E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39A59F95" w14:textId="77777777" w:rsidR="007B68CB" w:rsidRDefault="007B68CB" w:rsidP="00BE0C9E">
            <w:pPr>
              <w:pStyle w:val="Primacolonnatabella"/>
            </w:pPr>
            <w:r>
              <w:t xml:space="preserve">Altre Aree/funzioni coinvolte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1FC17BB6" w14:textId="77777777" w:rsidR="002502A4" w:rsidRDefault="005D0935" w:rsidP="002502A4">
            <w:pPr>
              <w:pStyle w:val="Testointabella"/>
              <w:numPr>
                <w:ilvl w:val="0"/>
                <w:numId w:val="23"/>
              </w:numPr>
            </w:pPr>
            <w:r>
              <w:t>AAF</w:t>
            </w:r>
            <w:r w:rsidR="00BA4EE3">
              <w:t xml:space="preserve"> e tutte le altre Aree dell’amministrazione</w:t>
            </w:r>
            <w:r>
              <w:t xml:space="preserve"> (supporto al budgeting, controllo di gestione)</w:t>
            </w:r>
          </w:p>
          <w:p w14:paraId="76F8171E" w14:textId="3FF77810" w:rsidR="002502A4" w:rsidRDefault="005D0935" w:rsidP="002502A4">
            <w:pPr>
              <w:pStyle w:val="Testointabella"/>
              <w:numPr>
                <w:ilvl w:val="0"/>
                <w:numId w:val="23"/>
              </w:numPr>
            </w:pPr>
            <w:r>
              <w:t>ARUO</w:t>
            </w:r>
            <w:r w:rsidR="00962CAA">
              <w:t xml:space="preserve"> e tutte le altre Aree dell’amministrazione</w:t>
            </w:r>
            <w:r w:rsidR="00D16AB4">
              <w:t xml:space="preserve"> e Dipartimenti-Poli</w:t>
            </w:r>
            <w:r>
              <w:t xml:space="preserve"> (gestione della performance)</w:t>
            </w:r>
          </w:p>
          <w:p w14:paraId="21E7ED00" w14:textId="5CB3C0CB" w:rsidR="007B68CB" w:rsidRDefault="005D0935" w:rsidP="002502A4">
            <w:pPr>
              <w:pStyle w:val="Testointabella"/>
              <w:numPr>
                <w:ilvl w:val="0"/>
                <w:numId w:val="23"/>
              </w:numPr>
            </w:pPr>
            <w:r>
              <w:t>ASICT (elaborazione dati)</w:t>
            </w:r>
          </w:p>
        </w:tc>
      </w:tr>
      <w:tr w:rsidR="007B68CB" w:rsidRPr="00755232" w14:paraId="1C573AB0" w14:textId="77777777" w:rsidTr="00BE0C9E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7E4BEB62" w14:textId="77777777" w:rsidR="007B68CB" w:rsidRPr="00044D68" w:rsidRDefault="007B68CB" w:rsidP="00BE0C9E">
            <w:pPr>
              <w:pStyle w:val="Primacolonnatabella"/>
            </w:pPr>
            <w:r w:rsidRPr="00044D68">
              <w:t>Destinatari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04CE3D46" w14:textId="77777777" w:rsidR="002737B9" w:rsidRDefault="00BA4EE3" w:rsidP="002737B9">
            <w:pPr>
              <w:pStyle w:val="Testointabella"/>
              <w:numPr>
                <w:ilvl w:val="0"/>
                <w:numId w:val="23"/>
              </w:numPr>
            </w:pPr>
            <w:r>
              <w:t>Organi di Governo</w:t>
            </w:r>
          </w:p>
          <w:p w14:paraId="419215B3" w14:textId="375CF921" w:rsidR="007B68CB" w:rsidRPr="005C2D59" w:rsidRDefault="00BA4EE3" w:rsidP="002737B9">
            <w:pPr>
              <w:pStyle w:val="Testointabella"/>
              <w:numPr>
                <w:ilvl w:val="0"/>
                <w:numId w:val="23"/>
              </w:numPr>
            </w:pPr>
            <w:r>
              <w:t>Tutte le Aree dell’Amministrazione</w:t>
            </w:r>
          </w:p>
        </w:tc>
      </w:tr>
      <w:tr w:rsidR="007B68CB" w:rsidRPr="00044D68" w14:paraId="1BFF2B7B" w14:textId="77777777" w:rsidTr="00BE0C9E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</w:tcPr>
          <w:p w14:paraId="5973306D" w14:textId="77777777" w:rsidR="007B68CB" w:rsidRDefault="007B68CB" w:rsidP="00BE0C9E">
            <w:pPr>
              <w:pStyle w:val="Primacolonnatabella"/>
            </w:pPr>
            <w:r w:rsidRPr="004636C3">
              <w:t>Strumenti/Documenti a supporto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0EED0650" w14:textId="6F219A99" w:rsidR="002737B9" w:rsidRDefault="002737B9" w:rsidP="002737B9">
            <w:pPr>
              <w:pStyle w:val="Testointabella"/>
              <w:numPr>
                <w:ilvl w:val="0"/>
                <w:numId w:val="23"/>
              </w:numPr>
            </w:pPr>
            <w:r>
              <w:t>Normativa nazionale</w:t>
            </w:r>
          </w:p>
          <w:p w14:paraId="5FECAB5A" w14:textId="284F8D50" w:rsidR="002737B9" w:rsidRDefault="00962CAA" w:rsidP="002737B9">
            <w:pPr>
              <w:pStyle w:val="Testointabella"/>
              <w:numPr>
                <w:ilvl w:val="0"/>
                <w:numId w:val="23"/>
              </w:numPr>
            </w:pPr>
            <w:r>
              <w:t>SMVP</w:t>
            </w:r>
          </w:p>
          <w:p w14:paraId="792A6BBC" w14:textId="77777777" w:rsidR="002737B9" w:rsidRDefault="00BA4EE3" w:rsidP="002737B9">
            <w:pPr>
              <w:pStyle w:val="Testointabella"/>
              <w:numPr>
                <w:ilvl w:val="0"/>
                <w:numId w:val="23"/>
              </w:numPr>
            </w:pPr>
            <w:r>
              <w:t>Regolamenti e linee guida di ateneo (RAFC)</w:t>
            </w:r>
          </w:p>
          <w:p w14:paraId="3DD7D47A" w14:textId="70409894" w:rsidR="00283055" w:rsidRDefault="00283055" w:rsidP="002737B9">
            <w:pPr>
              <w:pStyle w:val="Testointabella"/>
              <w:numPr>
                <w:ilvl w:val="0"/>
                <w:numId w:val="23"/>
              </w:numPr>
            </w:pPr>
            <w:r>
              <w:t>Banche dati di Ateneo ed esterne</w:t>
            </w:r>
          </w:p>
        </w:tc>
      </w:tr>
      <w:tr w:rsidR="007B68CB" w:rsidRPr="00044D68" w14:paraId="15D2F353" w14:textId="77777777" w:rsidTr="00BE0C9E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</w:tcPr>
          <w:p w14:paraId="2733DB63" w14:textId="77777777" w:rsidR="007B68CB" w:rsidRPr="00044D68" w:rsidRDefault="007B68CB" w:rsidP="00BE0C9E">
            <w:pPr>
              <w:pStyle w:val="Primacolonnatabella"/>
            </w:pPr>
            <w:r>
              <w:t>Output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0BB94DCA" w14:textId="77777777" w:rsidR="002737B9" w:rsidRDefault="007B68CB" w:rsidP="002737B9">
            <w:pPr>
              <w:pStyle w:val="Testointabella"/>
              <w:numPr>
                <w:ilvl w:val="0"/>
                <w:numId w:val="23"/>
              </w:numPr>
            </w:pPr>
            <w:r>
              <w:t xml:space="preserve">PIAO (Sezione </w:t>
            </w:r>
            <w:r w:rsidR="00BA4EE3">
              <w:t>Performance e obiettivi di performance organizzativa</w:t>
            </w:r>
            <w:r>
              <w:t>)</w:t>
            </w:r>
          </w:p>
          <w:p w14:paraId="383E1DDB" w14:textId="77777777" w:rsidR="002737B9" w:rsidRDefault="00BA4EE3" w:rsidP="002737B9">
            <w:pPr>
              <w:pStyle w:val="Testointabella"/>
              <w:numPr>
                <w:ilvl w:val="0"/>
                <w:numId w:val="23"/>
              </w:numPr>
            </w:pPr>
            <w:r>
              <w:t>Budget</w:t>
            </w:r>
          </w:p>
          <w:p w14:paraId="7ED76521" w14:textId="77777777" w:rsidR="002737B9" w:rsidRDefault="00BA4EE3" w:rsidP="002737B9">
            <w:pPr>
              <w:pStyle w:val="Testointabella"/>
              <w:numPr>
                <w:ilvl w:val="0"/>
                <w:numId w:val="23"/>
              </w:numPr>
            </w:pPr>
            <w:r>
              <w:t>Cruscott</w:t>
            </w:r>
            <w:r w:rsidR="002737B9">
              <w:t>i</w:t>
            </w:r>
          </w:p>
          <w:p w14:paraId="2C38B05F" w14:textId="7606D2F1" w:rsidR="007B68CB" w:rsidRPr="00044D68" w:rsidRDefault="00BA4EE3" w:rsidP="002737B9">
            <w:pPr>
              <w:pStyle w:val="Testointabella"/>
              <w:numPr>
                <w:ilvl w:val="0"/>
                <w:numId w:val="23"/>
              </w:numPr>
            </w:pPr>
            <w:r>
              <w:t>Report per la governance</w:t>
            </w:r>
          </w:p>
        </w:tc>
      </w:tr>
      <w:tr w:rsidR="007B68CB" w:rsidRPr="00044D68" w14:paraId="0D2A144B" w14:textId="77777777" w:rsidTr="00BE0C9E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</w:tcPr>
          <w:p w14:paraId="58CD7438" w14:textId="77777777" w:rsidR="007B68CB" w:rsidRPr="00044D68" w:rsidRDefault="007B68CB" w:rsidP="00BE0C9E">
            <w:pPr>
              <w:pStyle w:val="Primacolonnatabella"/>
            </w:pPr>
            <w:r w:rsidRPr="000F3D31">
              <w:t xml:space="preserve">SA o </w:t>
            </w:r>
            <w:proofErr w:type="spellStart"/>
            <w:r w:rsidRPr="000F3D31">
              <w:t>CdA</w:t>
            </w:r>
            <w:proofErr w:type="spellEnd"/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5CF0639B" w14:textId="77777777" w:rsidR="007B68CB" w:rsidRPr="00044D68" w:rsidRDefault="007B68CB" w:rsidP="00BE0C9E">
            <w:pPr>
              <w:pStyle w:val="Testointabella"/>
            </w:pPr>
            <w:r>
              <w:t xml:space="preserve">Sedute specifiche di SA e </w:t>
            </w:r>
            <w:proofErr w:type="spellStart"/>
            <w:r>
              <w:t>CdA</w:t>
            </w:r>
            <w:proofErr w:type="spellEnd"/>
          </w:p>
        </w:tc>
      </w:tr>
      <w:tr w:rsidR="007B68CB" w:rsidRPr="00044D68" w14:paraId="7A8A55BC" w14:textId="77777777" w:rsidTr="00BE0C9E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225932B3" w14:textId="77777777" w:rsidR="007B68CB" w:rsidRDefault="007B68CB" w:rsidP="00BE0C9E">
            <w:pPr>
              <w:pStyle w:val="Primacolonnatabella"/>
            </w:pPr>
            <w:r>
              <w:t xml:space="preserve">Monitoraggio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52FAD25F" w14:textId="77777777" w:rsidR="007B68CB" w:rsidRPr="00325568" w:rsidRDefault="007B68CB" w:rsidP="00BE0C9E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FC6103">
              <w:rPr>
                <w:i/>
                <w:iCs/>
                <w:color w:val="4472C4" w:themeColor="accent1"/>
              </w:rPr>
              <w:t>[</w:t>
            </w:r>
            <w:r w:rsidRPr="00325568">
              <w:rPr>
                <w:i/>
                <w:iCs/>
                <w:color w:val="4472C4" w:themeColor="accent1"/>
              </w:rPr>
              <w:t>Tipo indicatore (quantitativo o qualitativo); periodicità, fonte del dato</w:t>
            </w:r>
            <w:r>
              <w:rPr>
                <w:i/>
                <w:iCs/>
                <w:color w:val="4472C4" w:themeColor="accent1"/>
              </w:rPr>
              <w:t>.</w:t>
            </w:r>
          </w:p>
          <w:p w14:paraId="7B655C14" w14:textId="77777777" w:rsidR="007B68CB" w:rsidRPr="001658A5" w:rsidRDefault="007B68CB" w:rsidP="00BE0C9E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325568">
              <w:rPr>
                <w:i/>
                <w:iCs/>
                <w:color w:val="4472C4" w:themeColor="accent1"/>
              </w:rPr>
              <w:t>Spiegare l’indicatore, la fonte dei dati e la data di aggiornamento dati se diversa da quella del documento]</w:t>
            </w:r>
          </w:p>
        </w:tc>
      </w:tr>
    </w:tbl>
    <w:p w14:paraId="4C5A7730" w14:textId="6F2CE0AD" w:rsidR="002737B9" w:rsidRDefault="002737B9" w:rsidP="00F73293"/>
    <w:p w14:paraId="27B44D47" w14:textId="77777777" w:rsidR="002737B9" w:rsidRDefault="002737B9">
      <w:pPr>
        <w:spacing w:before="0" w:after="160" w:line="259" w:lineRule="auto"/>
        <w:jc w:val="left"/>
      </w:pPr>
      <w:r>
        <w:br w:type="page"/>
      </w:r>
    </w:p>
    <w:tbl>
      <w:tblPr>
        <w:tblStyle w:val="Grigliatabellachiar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BA4EE3" w:rsidRPr="00044D68" w14:paraId="01247960" w14:textId="77777777" w:rsidTr="00BE0C9E">
        <w:trPr>
          <w:cantSplit/>
        </w:trPr>
        <w:tc>
          <w:tcPr>
            <w:tcW w:w="9628" w:type="dxa"/>
            <w:gridSpan w:val="2"/>
            <w:tcBorders>
              <w:bottom w:val="nil"/>
            </w:tcBorders>
            <w:shd w:val="clear" w:color="auto" w:fill="7290A6"/>
          </w:tcPr>
          <w:p w14:paraId="5455F853" w14:textId="0EC03CA1" w:rsidR="00BA4EE3" w:rsidRPr="007C0E18" w:rsidRDefault="00BA4EE3" w:rsidP="00BE0C9E">
            <w:pPr>
              <w:pStyle w:val="Intestazionetabella"/>
            </w:pPr>
            <w:r w:rsidRPr="00044D68">
              <w:t xml:space="preserve">PROCESSO </w:t>
            </w:r>
            <w:r>
              <w:t>5</w:t>
            </w:r>
            <w:r w:rsidRPr="00044D68">
              <w:t xml:space="preserve">: </w:t>
            </w:r>
            <w:r>
              <w:t>GESTIONE DATI/STATISTICHE DA/VERSO ESTERNO</w:t>
            </w:r>
          </w:p>
        </w:tc>
      </w:tr>
      <w:tr w:rsidR="00BA4EE3" w:rsidRPr="00044D68" w14:paraId="2979796A" w14:textId="77777777" w:rsidTr="00BE0C9E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6F50F698" w14:textId="77777777" w:rsidR="00BA4EE3" w:rsidRPr="00044D68" w:rsidRDefault="00BA4EE3" w:rsidP="00BE0C9E">
            <w:pPr>
              <w:pStyle w:val="Primacolonnatabella"/>
            </w:pPr>
            <w:r w:rsidRPr="00E71555">
              <w:t>Input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10111132" w14:textId="77777777" w:rsidR="00BA4EE3" w:rsidRDefault="00BA4EE3" w:rsidP="0086010A">
            <w:pPr>
              <w:pStyle w:val="Testointabella"/>
              <w:numPr>
                <w:ilvl w:val="0"/>
                <w:numId w:val="23"/>
              </w:numPr>
            </w:pPr>
            <w:r>
              <w:t>Esigenze normative nazionali</w:t>
            </w:r>
          </w:p>
          <w:p w14:paraId="6484EA30" w14:textId="41C34A06" w:rsidR="000D765A" w:rsidRDefault="000D765A" w:rsidP="0086010A">
            <w:pPr>
              <w:pStyle w:val="Testointabella"/>
              <w:numPr>
                <w:ilvl w:val="0"/>
                <w:numId w:val="23"/>
              </w:numPr>
            </w:pPr>
            <w:r>
              <w:t>Esigenze di dati da parte della governance</w:t>
            </w:r>
          </w:p>
          <w:p w14:paraId="3C1F1A7F" w14:textId="16D42B11" w:rsidR="000D765A" w:rsidRDefault="000D765A" w:rsidP="0086010A">
            <w:pPr>
              <w:pStyle w:val="Testointabella"/>
              <w:numPr>
                <w:ilvl w:val="0"/>
                <w:numId w:val="23"/>
              </w:numPr>
            </w:pPr>
            <w:r>
              <w:t>Circolari MUR, ISTAT, MAE</w:t>
            </w:r>
          </w:p>
          <w:p w14:paraId="3DE8DD2A" w14:textId="061A07F4" w:rsidR="00BA4EE3" w:rsidRDefault="000D765A" w:rsidP="0086010A">
            <w:pPr>
              <w:pStyle w:val="Testointabella"/>
              <w:numPr>
                <w:ilvl w:val="0"/>
                <w:numId w:val="23"/>
              </w:numPr>
            </w:pPr>
            <w:r>
              <w:t>Raccolta dati ranking</w:t>
            </w:r>
          </w:p>
        </w:tc>
      </w:tr>
      <w:tr w:rsidR="00BA4EE3" w:rsidRPr="00044D68" w14:paraId="602E38B4" w14:textId="77777777" w:rsidTr="00BE0C9E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3433933A" w14:textId="77777777" w:rsidR="00BA4EE3" w:rsidRPr="00044D68" w:rsidRDefault="00BA4EE3" w:rsidP="00BE0C9E">
            <w:pPr>
              <w:pStyle w:val="Primacolonnatabella"/>
            </w:pPr>
            <w:r w:rsidRPr="00044D68">
              <w:t>Descrizione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39A3E8FE" w14:textId="50C132E0" w:rsidR="00BA4EE3" w:rsidRPr="00044D68" w:rsidRDefault="003C7F6D" w:rsidP="003C7F6D">
            <w:pPr>
              <w:pStyle w:val="Testointabella"/>
            </w:pPr>
            <w:r>
              <w:t>Il processo comprende le attività relative alla gestione delle statistiche per MUR e altri enti, al benchmarking nazionale e internazionale, al supporto per l'accreditamento e la valutazione dei corsi di dottorato di ricerca, ai ranking internazionali.</w:t>
            </w:r>
          </w:p>
        </w:tc>
      </w:tr>
      <w:tr w:rsidR="00BA4EE3" w:rsidRPr="00044D68" w14:paraId="0D408AAC" w14:textId="77777777" w:rsidTr="00BE0C9E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684248D3" w14:textId="77777777" w:rsidR="00BA4EE3" w:rsidRPr="000849B4" w:rsidRDefault="00BA4EE3" w:rsidP="00BE0C9E">
            <w:pPr>
              <w:pStyle w:val="Primacolonnatabella"/>
            </w:pPr>
            <w:r w:rsidRPr="00BF2F71">
              <w:t xml:space="preserve">Principali </w:t>
            </w:r>
            <w:r>
              <w:t>attività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590D4FFC" w14:textId="3ADCE407" w:rsidR="00283055" w:rsidRDefault="00283055" w:rsidP="0086010A">
            <w:pPr>
              <w:pStyle w:val="Testointabella"/>
              <w:numPr>
                <w:ilvl w:val="0"/>
                <w:numId w:val="27"/>
              </w:numPr>
            </w:pPr>
            <w:r>
              <w:t>Monitoraggio variabili e indicatori per le assegnazioni del FFO e del Fondo per la programmazione triennale del MUR (PRO3) e relative procedure di trasmissione e rendicontazione al MUR dei progetti di ateneo</w:t>
            </w:r>
          </w:p>
          <w:p w14:paraId="2AE61465" w14:textId="77777777" w:rsidR="00283055" w:rsidRDefault="00283055" w:rsidP="0086010A">
            <w:pPr>
              <w:pStyle w:val="Testointabella"/>
              <w:numPr>
                <w:ilvl w:val="0"/>
                <w:numId w:val="27"/>
              </w:numPr>
            </w:pPr>
            <w:r>
              <w:t>Gestione statistiche [MUR, ISTAT, enti e istituzioni esterne (per es. MAE)]</w:t>
            </w:r>
          </w:p>
          <w:p w14:paraId="1A322095" w14:textId="77777777" w:rsidR="00BA4EE3" w:rsidRDefault="00283055" w:rsidP="0086010A">
            <w:pPr>
              <w:pStyle w:val="Testointabella"/>
              <w:numPr>
                <w:ilvl w:val="0"/>
                <w:numId w:val="27"/>
              </w:numPr>
            </w:pPr>
            <w:r>
              <w:t xml:space="preserve">Benchmarking nazionale (progetto Good </w:t>
            </w:r>
            <w:proofErr w:type="spellStart"/>
            <w:r>
              <w:t>Practice</w:t>
            </w:r>
            <w:proofErr w:type="spellEnd"/>
            <w:r>
              <w:t xml:space="preserve">) e internazionale; posizionamento ateneo nei principali ranking; Impact ranking Times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  <w:p w14:paraId="2263EF68" w14:textId="77777777" w:rsidR="00740FF9" w:rsidRDefault="00740FF9" w:rsidP="0086010A">
            <w:pPr>
              <w:pStyle w:val="Testointabella"/>
              <w:numPr>
                <w:ilvl w:val="0"/>
                <w:numId w:val="27"/>
              </w:numPr>
            </w:pPr>
            <w:r>
              <w:t>S</w:t>
            </w:r>
            <w:r w:rsidRPr="00740FF9">
              <w:t>upporto attività di accreditamento e valutazione corsi di dottorato di ricerca</w:t>
            </w:r>
          </w:p>
          <w:p w14:paraId="24CAA59F" w14:textId="134EDE72" w:rsidR="00546D32" w:rsidRDefault="00546D32" w:rsidP="0086010A">
            <w:pPr>
              <w:pStyle w:val="Testointabella"/>
              <w:numPr>
                <w:ilvl w:val="0"/>
                <w:numId w:val="27"/>
              </w:num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Pr="00CC09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ggiornamento Anagrafe nazionale studenti (ANS-ANSU) e post </w:t>
            </w:r>
            <w:proofErr w:type="spellStart"/>
            <w:r w:rsidRPr="00CC096A">
              <w:rPr>
                <w:rFonts w:ascii="Calibri" w:eastAsia="Times New Roman" w:hAnsi="Calibri" w:cs="Calibri"/>
                <w:color w:val="000000"/>
                <w:lang w:eastAsia="it-IT"/>
              </w:rPr>
              <w:t>lauream</w:t>
            </w:r>
            <w:proofErr w:type="spellEnd"/>
            <w:r w:rsidRPr="00CC09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(ANS-PL)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(fa parte del processo “</w:t>
            </w:r>
            <w:r w:rsidRPr="00546D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Gestione </w:t>
            </w:r>
            <w:proofErr w:type="spellStart"/>
            <w:r w:rsidRPr="00546D32">
              <w:rPr>
                <w:rFonts w:ascii="Calibri" w:eastAsia="Times New Roman" w:hAnsi="Calibri" w:cs="Calibri"/>
                <w:color w:val="000000"/>
                <w:lang w:eastAsia="it-IT"/>
              </w:rPr>
              <w:t>ans</w:t>
            </w:r>
            <w:proofErr w:type="spellEnd"/>
            <w:r w:rsidRPr="00546D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546D32">
              <w:rPr>
                <w:rFonts w:ascii="Calibri" w:eastAsia="Times New Roman" w:hAnsi="Calibri" w:cs="Calibri"/>
                <w:color w:val="000000"/>
                <w:lang w:eastAsia="it-IT"/>
              </w:rPr>
              <w:t>ansu</w:t>
            </w:r>
            <w:proofErr w:type="spellEnd"/>
            <w:r w:rsidRPr="00546D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546D32">
              <w:rPr>
                <w:rFonts w:ascii="Calibri" w:eastAsia="Times New Roman" w:hAnsi="Calibri" w:cs="Calibri"/>
                <w:color w:val="000000"/>
                <w:lang w:eastAsia="it-IT"/>
              </w:rPr>
              <w:t>anspl</w:t>
            </w:r>
            <w:proofErr w:type="spellEnd"/>
            <w:r w:rsidRPr="00546D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[</w:t>
            </w:r>
            <w:proofErr w:type="spellStart"/>
            <w:r w:rsidRPr="00546D32">
              <w:rPr>
                <w:rFonts w:ascii="Calibri" w:eastAsia="Times New Roman" w:hAnsi="Calibri" w:cs="Calibri"/>
                <w:color w:val="000000"/>
                <w:lang w:eastAsia="it-IT"/>
              </w:rPr>
              <w:t>mur</w:t>
            </w:r>
            <w:proofErr w:type="spellEnd"/>
            <w:r w:rsidRPr="00546D32">
              <w:rPr>
                <w:rFonts w:ascii="Calibri" w:eastAsia="Times New Roman" w:hAnsi="Calibri" w:cs="Calibri"/>
                <w:color w:val="000000"/>
                <w:lang w:eastAsia="it-IT"/>
              </w:rPr>
              <w:t>]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”)</w:t>
            </w:r>
          </w:p>
        </w:tc>
      </w:tr>
      <w:tr w:rsidR="00BA4EE3" w:rsidRPr="00044D68" w14:paraId="17FB4EAD" w14:textId="77777777" w:rsidTr="00BE0C9E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0014AE06" w14:textId="77777777" w:rsidR="00BA4EE3" w:rsidRPr="00044D68" w:rsidRDefault="00BA4EE3" w:rsidP="00BE0C9E">
            <w:pPr>
              <w:pStyle w:val="Primacolonnatabella"/>
            </w:pPr>
            <w:r>
              <w:t>Servizi Coinvolti dell’Area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3380255" w14:textId="77777777" w:rsidR="0086010A" w:rsidRDefault="00D16AB4" w:rsidP="0086010A">
            <w:pPr>
              <w:pStyle w:val="Testointabella"/>
              <w:numPr>
                <w:ilvl w:val="0"/>
                <w:numId w:val="23"/>
              </w:numPr>
            </w:pPr>
            <w:r>
              <w:t>Servizio Studi</w:t>
            </w:r>
          </w:p>
          <w:p w14:paraId="3464BEDF" w14:textId="0F1D544F" w:rsidR="00283055" w:rsidRPr="00044D68" w:rsidRDefault="00D16AB4" w:rsidP="0086010A">
            <w:pPr>
              <w:pStyle w:val="Testointabella"/>
              <w:numPr>
                <w:ilvl w:val="0"/>
                <w:numId w:val="23"/>
              </w:numPr>
            </w:pPr>
            <w:r>
              <w:t>Servizio Pianificazione e Controllo</w:t>
            </w:r>
          </w:p>
        </w:tc>
      </w:tr>
      <w:tr w:rsidR="00BA4EE3" w:rsidRPr="00044D68" w14:paraId="1881444D" w14:textId="77777777" w:rsidTr="00BE0C9E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1F0605E9" w14:textId="77777777" w:rsidR="00BA4EE3" w:rsidRDefault="00BA4EE3" w:rsidP="00BE0C9E">
            <w:pPr>
              <w:pStyle w:val="Primacolonnatabella"/>
            </w:pPr>
            <w:r>
              <w:t xml:space="preserve">Altre Aree/funzioni coinvolte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51D84ED" w14:textId="51A7B59E" w:rsidR="00BA4EE3" w:rsidRDefault="00283055" w:rsidP="00BE0C9E">
            <w:pPr>
              <w:pStyle w:val="Testointabella"/>
            </w:pPr>
            <w:r>
              <w:t>ARES</w:t>
            </w:r>
            <w:r w:rsidR="00D16AB4">
              <w:t xml:space="preserve"> e</w:t>
            </w:r>
            <w:r>
              <w:t xml:space="preserve"> AGIS (ranking)</w:t>
            </w:r>
          </w:p>
        </w:tc>
      </w:tr>
      <w:tr w:rsidR="00BA4EE3" w:rsidRPr="00D562E0" w14:paraId="49465062" w14:textId="77777777" w:rsidTr="00BE0C9E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32260D66" w14:textId="77777777" w:rsidR="00BA4EE3" w:rsidRPr="00044D68" w:rsidRDefault="00BA4EE3" w:rsidP="00BE0C9E">
            <w:pPr>
              <w:pStyle w:val="Primacolonnatabella"/>
            </w:pPr>
            <w:r w:rsidRPr="00044D68">
              <w:t>Destinatari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8A985A6" w14:textId="77777777" w:rsidR="0086010A" w:rsidRDefault="000D765A" w:rsidP="0086010A">
            <w:pPr>
              <w:pStyle w:val="Testointabella"/>
              <w:numPr>
                <w:ilvl w:val="0"/>
                <w:numId w:val="23"/>
              </w:numPr>
              <w:rPr>
                <w:lang w:val="en-US"/>
              </w:rPr>
            </w:pPr>
            <w:proofErr w:type="spellStart"/>
            <w:r w:rsidRPr="0086010A">
              <w:rPr>
                <w:lang w:val="en-US"/>
              </w:rPr>
              <w:t>Organi</w:t>
            </w:r>
            <w:proofErr w:type="spellEnd"/>
            <w:r w:rsidRPr="000D765A">
              <w:rPr>
                <w:lang w:val="en-US"/>
              </w:rPr>
              <w:t xml:space="preserve"> di </w:t>
            </w:r>
            <w:proofErr w:type="spellStart"/>
            <w:r w:rsidRPr="000D765A">
              <w:rPr>
                <w:lang w:val="en-US"/>
              </w:rPr>
              <w:t>governo</w:t>
            </w:r>
            <w:proofErr w:type="spellEnd"/>
          </w:p>
          <w:p w14:paraId="164F4571" w14:textId="77777777" w:rsidR="0086010A" w:rsidRDefault="000D765A" w:rsidP="0086010A">
            <w:pPr>
              <w:pStyle w:val="Testointabella"/>
              <w:numPr>
                <w:ilvl w:val="0"/>
                <w:numId w:val="23"/>
              </w:numPr>
              <w:rPr>
                <w:lang w:val="en-US"/>
              </w:rPr>
            </w:pPr>
            <w:r w:rsidRPr="000D765A">
              <w:rPr>
                <w:lang w:val="en-US"/>
              </w:rPr>
              <w:t xml:space="preserve">POLIMI Graduate school of management (Good </w:t>
            </w:r>
            <w:r>
              <w:rPr>
                <w:lang w:val="en-US"/>
              </w:rPr>
              <w:t>Practice</w:t>
            </w:r>
            <w:r w:rsidR="0086010A">
              <w:rPr>
                <w:lang w:val="en-US"/>
              </w:rPr>
              <w:t>)</w:t>
            </w:r>
          </w:p>
          <w:p w14:paraId="78DCCA35" w14:textId="540D8250" w:rsidR="00BA4EE3" w:rsidRPr="000D765A" w:rsidRDefault="0086010A" w:rsidP="0086010A">
            <w:pPr>
              <w:pStyle w:val="Testointabella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 xml:space="preserve">Stakeholder </w:t>
            </w:r>
            <w:proofErr w:type="spellStart"/>
            <w:r>
              <w:rPr>
                <w:lang w:val="en-US"/>
              </w:rPr>
              <w:t>esterni</w:t>
            </w:r>
            <w:proofErr w:type="spellEnd"/>
            <w:r>
              <w:rPr>
                <w:lang w:val="en-US"/>
              </w:rPr>
              <w:t xml:space="preserve"> (es. </w:t>
            </w:r>
            <w:r w:rsidR="000D765A" w:rsidRPr="000D765A">
              <w:rPr>
                <w:lang w:val="en-US"/>
              </w:rPr>
              <w:t xml:space="preserve">MUR, </w:t>
            </w:r>
            <w:r>
              <w:rPr>
                <w:lang w:val="en-US"/>
              </w:rPr>
              <w:t xml:space="preserve">ANVUR, </w:t>
            </w:r>
            <w:r w:rsidR="000D765A" w:rsidRPr="000D765A">
              <w:rPr>
                <w:lang w:val="en-US"/>
              </w:rPr>
              <w:t xml:space="preserve">ISTAT, </w:t>
            </w:r>
            <w:proofErr w:type="spellStart"/>
            <w:r w:rsidR="000D765A" w:rsidRPr="000D765A">
              <w:rPr>
                <w:lang w:val="en-US"/>
              </w:rPr>
              <w:t>Editori</w:t>
            </w:r>
            <w:proofErr w:type="spellEnd"/>
            <w:r w:rsidR="000D765A" w:rsidRPr="000D765A">
              <w:rPr>
                <w:lang w:val="en-US"/>
              </w:rPr>
              <w:t xml:space="preserve"> ranking</w:t>
            </w:r>
            <w:r>
              <w:rPr>
                <w:lang w:val="en-US"/>
              </w:rPr>
              <w:t>)</w:t>
            </w:r>
          </w:p>
        </w:tc>
      </w:tr>
      <w:tr w:rsidR="00BA4EE3" w:rsidRPr="00044D68" w14:paraId="5648A67E" w14:textId="77777777" w:rsidTr="00BE0C9E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</w:tcPr>
          <w:p w14:paraId="2986A6A1" w14:textId="77777777" w:rsidR="00BA4EE3" w:rsidRDefault="00BA4EE3" w:rsidP="00BE0C9E">
            <w:pPr>
              <w:pStyle w:val="Primacolonnatabella"/>
            </w:pPr>
            <w:r w:rsidRPr="004636C3">
              <w:t>Strumenti/Documenti a supporto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5083405A" w14:textId="624632B6" w:rsidR="00BA4EE3" w:rsidRDefault="000D765A" w:rsidP="000D765A">
            <w:pPr>
              <w:pStyle w:val="Testointabella"/>
            </w:pPr>
            <w:r>
              <w:t xml:space="preserve">Linee guida-circolari ministeriali, documenti metodologici Good </w:t>
            </w:r>
            <w:proofErr w:type="spellStart"/>
            <w:r>
              <w:t>Practice</w:t>
            </w:r>
            <w:proofErr w:type="spellEnd"/>
            <w:r>
              <w:t xml:space="preserve"> e ranking  </w:t>
            </w:r>
          </w:p>
        </w:tc>
      </w:tr>
      <w:tr w:rsidR="00BA4EE3" w:rsidRPr="00044D68" w14:paraId="5CA9EC86" w14:textId="77777777" w:rsidTr="00BE0C9E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</w:tcPr>
          <w:p w14:paraId="3C281BE5" w14:textId="77777777" w:rsidR="00BA4EE3" w:rsidRPr="00044D68" w:rsidRDefault="00BA4EE3" w:rsidP="00BE0C9E">
            <w:pPr>
              <w:pStyle w:val="Primacolonnatabella"/>
            </w:pPr>
            <w:r>
              <w:t>Output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14A50BEE" w14:textId="77777777" w:rsidR="0086010A" w:rsidRDefault="000D765A" w:rsidP="0086010A">
            <w:pPr>
              <w:pStyle w:val="Testointabella"/>
              <w:numPr>
                <w:ilvl w:val="0"/>
                <w:numId w:val="23"/>
              </w:numPr>
            </w:pPr>
            <w:r>
              <w:t>Set di dati</w:t>
            </w:r>
          </w:p>
          <w:p w14:paraId="644F98E8" w14:textId="15F9364E" w:rsidR="000D765A" w:rsidRPr="00044D68" w:rsidRDefault="000D765A" w:rsidP="0086010A">
            <w:pPr>
              <w:pStyle w:val="Testointabella"/>
              <w:numPr>
                <w:ilvl w:val="0"/>
                <w:numId w:val="23"/>
              </w:numPr>
            </w:pPr>
            <w:r>
              <w:t>Report</w:t>
            </w:r>
          </w:p>
        </w:tc>
      </w:tr>
      <w:tr w:rsidR="00BA4EE3" w:rsidRPr="00044D68" w14:paraId="1E754ED6" w14:textId="77777777" w:rsidTr="00BE0C9E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</w:tcPr>
          <w:p w14:paraId="7DE3AE43" w14:textId="77777777" w:rsidR="00BA4EE3" w:rsidRPr="00044D68" w:rsidRDefault="00BA4EE3" w:rsidP="00BE0C9E">
            <w:pPr>
              <w:pStyle w:val="Primacolonnatabella"/>
            </w:pPr>
            <w:r w:rsidRPr="000F3D31">
              <w:t xml:space="preserve">SA o </w:t>
            </w:r>
            <w:proofErr w:type="spellStart"/>
            <w:r w:rsidRPr="000F3D31">
              <w:t>CdA</w:t>
            </w:r>
            <w:proofErr w:type="spellEnd"/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22A13B86" w14:textId="39DE88BD" w:rsidR="00BA4EE3" w:rsidRPr="00044D68" w:rsidRDefault="000D765A" w:rsidP="00BE0C9E">
            <w:pPr>
              <w:pStyle w:val="Testointabella"/>
            </w:pPr>
            <w:r>
              <w:t xml:space="preserve">Sedute specifiche di SA e </w:t>
            </w:r>
            <w:proofErr w:type="spellStart"/>
            <w:r>
              <w:t>CdA</w:t>
            </w:r>
            <w:proofErr w:type="spellEnd"/>
          </w:p>
        </w:tc>
      </w:tr>
      <w:tr w:rsidR="00BA4EE3" w:rsidRPr="00044D68" w14:paraId="0EC146F6" w14:textId="77777777" w:rsidTr="00BE0C9E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155E2257" w14:textId="77777777" w:rsidR="00BA4EE3" w:rsidRDefault="00BA4EE3" w:rsidP="00BE0C9E">
            <w:pPr>
              <w:pStyle w:val="Primacolonnatabella"/>
            </w:pPr>
            <w:r>
              <w:t xml:space="preserve">Monitoraggio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575818BB" w14:textId="77777777" w:rsidR="00BA4EE3" w:rsidRPr="00325568" w:rsidRDefault="00BA4EE3" w:rsidP="00BE0C9E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FC6103">
              <w:rPr>
                <w:i/>
                <w:iCs/>
                <w:color w:val="4472C4" w:themeColor="accent1"/>
              </w:rPr>
              <w:t>[</w:t>
            </w:r>
            <w:r w:rsidRPr="00325568">
              <w:rPr>
                <w:i/>
                <w:iCs/>
                <w:color w:val="4472C4" w:themeColor="accent1"/>
              </w:rPr>
              <w:t>Tipo indicatore (quantitativo o qualitativo); periodicità, fonte del dato</w:t>
            </w:r>
            <w:r>
              <w:rPr>
                <w:i/>
                <w:iCs/>
                <w:color w:val="4472C4" w:themeColor="accent1"/>
              </w:rPr>
              <w:t>.</w:t>
            </w:r>
          </w:p>
          <w:p w14:paraId="69B98F74" w14:textId="77777777" w:rsidR="00BA4EE3" w:rsidRPr="001658A5" w:rsidRDefault="00BA4EE3" w:rsidP="00BE0C9E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325568">
              <w:rPr>
                <w:i/>
                <w:iCs/>
                <w:color w:val="4472C4" w:themeColor="accent1"/>
              </w:rPr>
              <w:t>Spiegare l’indicatore, la fonte dei dati e la data di aggiornamento dati se diversa da quella del documento]</w:t>
            </w:r>
          </w:p>
        </w:tc>
      </w:tr>
    </w:tbl>
    <w:p w14:paraId="48AF44A3" w14:textId="227F100A" w:rsidR="0086010A" w:rsidRDefault="0086010A" w:rsidP="00F73293"/>
    <w:p w14:paraId="7F970C65" w14:textId="77777777" w:rsidR="0086010A" w:rsidRDefault="0086010A">
      <w:pPr>
        <w:spacing w:before="0" w:after="160" w:line="259" w:lineRule="auto"/>
        <w:jc w:val="left"/>
      </w:pPr>
      <w:r>
        <w:br w:type="page"/>
      </w:r>
    </w:p>
    <w:tbl>
      <w:tblPr>
        <w:tblStyle w:val="Grigliatabellachiar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0D765A" w:rsidRPr="00044D68" w14:paraId="3948C731" w14:textId="77777777" w:rsidTr="00BE0C9E">
        <w:trPr>
          <w:cantSplit/>
        </w:trPr>
        <w:tc>
          <w:tcPr>
            <w:tcW w:w="9628" w:type="dxa"/>
            <w:gridSpan w:val="2"/>
            <w:tcBorders>
              <w:bottom w:val="nil"/>
            </w:tcBorders>
            <w:shd w:val="clear" w:color="auto" w:fill="7290A6"/>
          </w:tcPr>
          <w:p w14:paraId="57E2F7C9" w14:textId="31710C11" w:rsidR="000D765A" w:rsidRPr="007C0E18" w:rsidRDefault="000D765A" w:rsidP="00BE0C9E">
            <w:pPr>
              <w:pStyle w:val="Intestazionetabella"/>
            </w:pPr>
            <w:r w:rsidRPr="00044D68">
              <w:t xml:space="preserve">PROCESSO </w:t>
            </w:r>
            <w:r>
              <w:t>6</w:t>
            </w:r>
            <w:r w:rsidRPr="00044D68">
              <w:t xml:space="preserve">: </w:t>
            </w:r>
            <w:r>
              <w:t>GESTIONE NDV-OIV</w:t>
            </w:r>
          </w:p>
        </w:tc>
      </w:tr>
      <w:tr w:rsidR="000D765A" w:rsidRPr="00044D68" w14:paraId="22450095" w14:textId="77777777" w:rsidTr="00BE0C9E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380E6F3A" w14:textId="77777777" w:rsidR="000D765A" w:rsidRPr="00044D68" w:rsidRDefault="000D765A" w:rsidP="00BE0C9E">
            <w:pPr>
              <w:pStyle w:val="Primacolonnatabella"/>
            </w:pPr>
            <w:r w:rsidRPr="00E71555">
              <w:t>Input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1CCDE867" w14:textId="77777777" w:rsidR="000D765A" w:rsidRPr="0086010A" w:rsidRDefault="000D765A" w:rsidP="0086010A">
            <w:pPr>
              <w:pStyle w:val="Testointabella"/>
              <w:numPr>
                <w:ilvl w:val="0"/>
                <w:numId w:val="23"/>
              </w:numPr>
              <w:rPr>
                <w:lang w:val="en-US"/>
              </w:rPr>
            </w:pPr>
            <w:proofErr w:type="spellStart"/>
            <w:r w:rsidRPr="0086010A">
              <w:rPr>
                <w:lang w:val="en-US"/>
              </w:rPr>
              <w:t>Esigenze</w:t>
            </w:r>
            <w:proofErr w:type="spellEnd"/>
            <w:r w:rsidRPr="0086010A">
              <w:rPr>
                <w:lang w:val="en-US"/>
              </w:rPr>
              <w:t xml:space="preserve"> normative </w:t>
            </w:r>
            <w:proofErr w:type="spellStart"/>
            <w:r w:rsidRPr="0086010A">
              <w:rPr>
                <w:lang w:val="en-US"/>
              </w:rPr>
              <w:t>nazionali</w:t>
            </w:r>
            <w:proofErr w:type="spellEnd"/>
          </w:p>
          <w:p w14:paraId="16E90369" w14:textId="77777777" w:rsidR="000D765A" w:rsidRPr="0086010A" w:rsidRDefault="000D765A" w:rsidP="0086010A">
            <w:pPr>
              <w:pStyle w:val="Testointabella"/>
              <w:numPr>
                <w:ilvl w:val="0"/>
                <w:numId w:val="23"/>
              </w:numPr>
              <w:rPr>
                <w:lang w:val="en-US"/>
              </w:rPr>
            </w:pPr>
            <w:proofErr w:type="spellStart"/>
            <w:r w:rsidRPr="0086010A">
              <w:rPr>
                <w:lang w:val="en-US"/>
              </w:rPr>
              <w:t>Esigenze</w:t>
            </w:r>
            <w:proofErr w:type="spellEnd"/>
            <w:r w:rsidRPr="0086010A">
              <w:rPr>
                <w:lang w:val="en-US"/>
              </w:rPr>
              <w:t xml:space="preserve"> del </w:t>
            </w:r>
            <w:proofErr w:type="spellStart"/>
            <w:r w:rsidRPr="0086010A">
              <w:rPr>
                <w:lang w:val="en-US"/>
              </w:rPr>
              <w:t>NdV</w:t>
            </w:r>
            <w:proofErr w:type="spellEnd"/>
            <w:r w:rsidRPr="0086010A">
              <w:rPr>
                <w:lang w:val="en-US"/>
              </w:rPr>
              <w:t>-OIV</w:t>
            </w:r>
          </w:p>
          <w:p w14:paraId="5C577589" w14:textId="14F727AE" w:rsidR="000D765A" w:rsidRDefault="000D765A" w:rsidP="0086010A">
            <w:pPr>
              <w:pStyle w:val="Testointabella"/>
              <w:numPr>
                <w:ilvl w:val="0"/>
                <w:numId w:val="23"/>
              </w:numPr>
            </w:pPr>
            <w:proofErr w:type="spellStart"/>
            <w:r w:rsidRPr="0086010A">
              <w:rPr>
                <w:lang w:val="en-US"/>
              </w:rPr>
              <w:t>Linee</w:t>
            </w:r>
            <w:proofErr w:type="spellEnd"/>
            <w:r w:rsidRPr="0086010A">
              <w:rPr>
                <w:lang w:val="en-US"/>
              </w:rPr>
              <w:t xml:space="preserve"> </w:t>
            </w:r>
            <w:proofErr w:type="spellStart"/>
            <w:r w:rsidRPr="0086010A">
              <w:rPr>
                <w:lang w:val="en-US"/>
              </w:rPr>
              <w:t>guida</w:t>
            </w:r>
            <w:proofErr w:type="spellEnd"/>
            <w:r w:rsidRPr="0086010A">
              <w:rPr>
                <w:lang w:val="en-US"/>
              </w:rPr>
              <w:t xml:space="preserve"> ANVUR</w:t>
            </w:r>
          </w:p>
        </w:tc>
      </w:tr>
      <w:tr w:rsidR="000D765A" w:rsidRPr="00044D68" w14:paraId="1060D9C2" w14:textId="77777777" w:rsidTr="00BE0C9E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4C34189D" w14:textId="77777777" w:rsidR="000D765A" w:rsidRPr="00044D68" w:rsidRDefault="000D765A" w:rsidP="00BE0C9E">
            <w:pPr>
              <w:pStyle w:val="Primacolonnatabella"/>
            </w:pPr>
            <w:r w:rsidRPr="00044D68">
              <w:t>Descrizione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05A119A1" w14:textId="72C2A5C8" w:rsidR="000D765A" w:rsidRPr="00044D68" w:rsidRDefault="00562FBB" w:rsidP="00BE0C9E">
            <w:pPr>
              <w:pStyle w:val="Testointabella"/>
            </w:pPr>
            <w:r>
              <w:t xml:space="preserve">Il processo comprende tutte le attività di supporto al </w:t>
            </w:r>
            <w:proofErr w:type="spellStart"/>
            <w:r>
              <w:t>NdV</w:t>
            </w:r>
            <w:proofErr w:type="spellEnd"/>
            <w:r>
              <w:t>-OIV</w:t>
            </w:r>
          </w:p>
        </w:tc>
      </w:tr>
      <w:tr w:rsidR="000D765A" w:rsidRPr="00044D68" w14:paraId="3483AB51" w14:textId="77777777" w:rsidTr="000D765A">
        <w:trPr>
          <w:cantSplit/>
          <w:trHeight w:val="868"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6E8E97A7" w14:textId="77777777" w:rsidR="000D765A" w:rsidRPr="000849B4" w:rsidRDefault="000D765A" w:rsidP="00BE0C9E">
            <w:pPr>
              <w:pStyle w:val="Primacolonnatabella"/>
            </w:pPr>
            <w:r w:rsidRPr="00BF2F71">
              <w:t xml:space="preserve">Principali </w:t>
            </w:r>
            <w:r>
              <w:t>attività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6874EC30" w14:textId="77777777" w:rsidR="000D765A" w:rsidRDefault="000D765A" w:rsidP="0086010A">
            <w:pPr>
              <w:pStyle w:val="Testointabella"/>
              <w:numPr>
                <w:ilvl w:val="0"/>
                <w:numId w:val="28"/>
              </w:numPr>
            </w:pPr>
            <w:r>
              <w:t>S</w:t>
            </w:r>
            <w:r w:rsidRPr="000D765A">
              <w:t xml:space="preserve">upporto alla relazione annuale </w:t>
            </w:r>
            <w:proofErr w:type="spellStart"/>
            <w:r w:rsidRPr="000D765A">
              <w:t>NdV</w:t>
            </w:r>
            <w:proofErr w:type="spellEnd"/>
            <w:r w:rsidRPr="000D765A">
              <w:t xml:space="preserve"> e OIV</w:t>
            </w:r>
          </w:p>
          <w:p w14:paraId="0870CB3A" w14:textId="77777777" w:rsidR="000D765A" w:rsidRDefault="000D765A" w:rsidP="0086010A">
            <w:pPr>
              <w:pStyle w:val="Testointabella"/>
              <w:numPr>
                <w:ilvl w:val="0"/>
                <w:numId w:val="28"/>
              </w:numPr>
            </w:pPr>
            <w:r>
              <w:t>M</w:t>
            </w:r>
            <w:r w:rsidRPr="000D765A">
              <w:t>onitoraggio in materia di performance, trasparenza e anticorruzione</w:t>
            </w:r>
          </w:p>
          <w:p w14:paraId="7E08D942" w14:textId="7BE26FDF" w:rsidR="000D765A" w:rsidRDefault="000D765A" w:rsidP="0086010A">
            <w:pPr>
              <w:pStyle w:val="Testointabella"/>
              <w:numPr>
                <w:ilvl w:val="0"/>
                <w:numId w:val="28"/>
              </w:numPr>
            </w:pPr>
            <w:r>
              <w:t>S</w:t>
            </w:r>
            <w:r w:rsidRPr="000D765A">
              <w:t>upporto agli adempimenti previsti dalla normativa vigente</w:t>
            </w:r>
          </w:p>
        </w:tc>
      </w:tr>
      <w:tr w:rsidR="000D765A" w:rsidRPr="00044D68" w14:paraId="08BCA7C6" w14:textId="77777777" w:rsidTr="00BE0C9E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3A502375" w14:textId="77777777" w:rsidR="000D765A" w:rsidRPr="00044D68" w:rsidRDefault="000D765A" w:rsidP="00BE0C9E">
            <w:pPr>
              <w:pStyle w:val="Primacolonnatabella"/>
            </w:pPr>
            <w:r>
              <w:t>Servizi Coinvolti dell’Area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F6D21F6" w14:textId="5558D7A1" w:rsidR="000D765A" w:rsidRPr="00044D68" w:rsidRDefault="00D16AB4" w:rsidP="00BE0C9E">
            <w:pPr>
              <w:pStyle w:val="Testointabella"/>
            </w:pPr>
            <w:r>
              <w:t>Servizio Studi</w:t>
            </w:r>
          </w:p>
        </w:tc>
      </w:tr>
      <w:tr w:rsidR="000D765A" w:rsidRPr="00044D68" w14:paraId="4ED926FA" w14:textId="77777777" w:rsidTr="00BE0C9E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487CFC65" w14:textId="77777777" w:rsidR="000D765A" w:rsidRDefault="000D765A" w:rsidP="00BE0C9E">
            <w:pPr>
              <w:pStyle w:val="Primacolonnatabella"/>
            </w:pPr>
            <w:r>
              <w:t xml:space="preserve">Altre Aree/funzioni coinvolte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E54D4D9" w14:textId="77777777" w:rsidR="0086010A" w:rsidRDefault="000D765A" w:rsidP="0086010A">
            <w:pPr>
              <w:pStyle w:val="Testointabella"/>
              <w:numPr>
                <w:ilvl w:val="0"/>
                <w:numId w:val="23"/>
              </w:numPr>
            </w:pPr>
            <w:r>
              <w:t>Altri servizi dell’AAGSS</w:t>
            </w:r>
          </w:p>
          <w:p w14:paraId="7DEB81A2" w14:textId="0616A8C2" w:rsidR="000D765A" w:rsidRDefault="000D765A" w:rsidP="0086010A">
            <w:pPr>
              <w:pStyle w:val="Testointabella"/>
              <w:numPr>
                <w:ilvl w:val="0"/>
                <w:numId w:val="23"/>
              </w:numPr>
            </w:pPr>
            <w:r>
              <w:t xml:space="preserve">RPCT </w:t>
            </w:r>
          </w:p>
        </w:tc>
      </w:tr>
      <w:tr w:rsidR="000D765A" w:rsidRPr="000D765A" w14:paraId="414CEBB7" w14:textId="77777777" w:rsidTr="00BE0C9E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7BB919DC" w14:textId="77777777" w:rsidR="000D765A" w:rsidRPr="00044D68" w:rsidRDefault="000D765A" w:rsidP="00BE0C9E">
            <w:pPr>
              <w:pStyle w:val="Primacolonnatabella"/>
            </w:pPr>
            <w:r w:rsidRPr="00044D68">
              <w:t>Destinatari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3CA3367A" w14:textId="77777777" w:rsidR="0086010A" w:rsidRDefault="000D765A" w:rsidP="0086010A">
            <w:pPr>
              <w:pStyle w:val="Testointabella"/>
              <w:numPr>
                <w:ilvl w:val="0"/>
                <w:numId w:val="23"/>
              </w:numPr>
            </w:pPr>
            <w:r w:rsidRPr="000D765A">
              <w:t>Organi di governo</w:t>
            </w:r>
          </w:p>
          <w:p w14:paraId="70F2D8B6" w14:textId="77777777" w:rsidR="0086010A" w:rsidRDefault="000D765A" w:rsidP="0086010A">
            <w:pPr>
              <w:pStyle w:val="Testointabella"/>
              <w:numPr>
                <w:ilvl w:val="0"/>
                <w:numId w:val="23"/>
              </w:numPr>
            </w:pPr>
            <w:proofErr w:type="spellStart"/>
            <w:r w:rsidRPr="000D765A">
              <w:t>NdV</w:t>
            </w:r>
            <w:proofErr w:type="spellEnd"/>
            <w:r w:rsidRPr="000D765A">
              <w:t>-O</w:t>
            </w:r>
            <w:r>
              <w:t>IV</w:t>
            </w:r>
          </w:p>
          <w:p w14:paraId="2565C243" w14:textId="77777777" w:rsidR="0086010A" w:rsidRPr="000E4789" w:rsidRDefault="0086010A" w:rsidP="0086010A">
            <w:pPr>
              <w:pStyle w:val="Testointabella"/>
              <w:numPr>
                <w:ilvl w:val="0"/>
                <w:numId w:val="23"/>
              </w:numPr>
              <w:rPr>
                <w:lang w:val="de-DE"/>
              </w:rPr>
            </w:pPr>
            <w:r w:rsidRPr="000E4789">
              <w:rPr>
                <w:lang w:val="de-DE"/>
              </w:rPr>
              <w:t xml:space="preserve">Stakeholder </w:t>
            </w:r>
            <w:proofErr w:type="spellStart"/>
            <w:r w:rsidRPr="000E4789">
              <w:rPr>
                <w:lang w:val="de-DE"/>
              </w:rPr>
              <w:t>esterni</w:t>
            </w:r>
            <w:proofErr w:type="spellEnd"/>
            <w:r w:rsidRPr="000E4789">
              <w:rPr>
                <w:lang w:val="de-DE"/>
              </w:rPr>
              <w:t xml:space="preserve"> (es. </w:t>
            </w:r>
            <w:r w:rsidR="00562FBB" w:rsidRPr="000E4789">
              <w:rPr>
                <w:lang w:val="de-DE"/>
              </w:rPr>
              <w:t xml:space="preserve">MUR, </w:t>
            </w:r>
            <w:r w:rsidR="000D765A" w:rsidRPr="000E4789">
              <w:rPr>
                <w:lang w:val="de-DE"/>
              </w:rPr>
              <w:t>ANVUR, ANAC</w:t>
            </w:r>
            <w:r w:rsidRPr="000E4789">
              <w:rPr>
                <w:lang w:val="de-DE"/>
              </w:rPr>
              <w:t>)</w:t>
            </w:r>
          </w:p>
          <w:p w14:paraId="2754A2D5" w14:textId="77777777" w:rsidR="0086010A" w:rsidRDefault="000D765A" w:rsidP="0086010A">
            <w:pPr>
              <w:pStyle w:val="Testointabella"/>
              <w:numPr>
                <w:ilvl w:val="0"/>
                <w:numId w:val="23"/>
              </w:numPr>
            </w:pPr>
            <w:r>
              <w:t>Amministrazione centrale</w:t>
            </w:r>
          </w:p>
          <w:p w14:paraId="59AFFF53" w14:textId="77777777" w:rsidR="0086010A" w:rsidRDefault="000D765A" w:rsidP="0086010A">
            <w:pPr>
              <w:pStyle w:val="Testointabella"/>
              <w:numPr>
                <w:ilvl w:val="0"/>
                <w:numId w:val="23"/>
              </w:numPr>
            </w:pPr>
            <w:r>
              <w:t>Dipartimenti</w:t>
            </w:r>
          </w:p>
          <w:p w14:paraId="6D5CBC60" w14:textId="77777777" w:rsidR="0086010A" w:rsidRDefault="000D765A" w:rsidP="0086010A">
            <w:pPr>
              <w:pStyle w:val="Testointabella"/>
              <w:numPr>
                <w:ilvl w:val="0"/>
                <w:numId w:val="23"/>
              </w:numPr>
            </w:pPr>
            <w:r>
              <w:t>Corsi di Studio</w:t>
            </w:r>
          </w:p>
          <w:p w14:paraId="6F55BA8A" w14:textId="77777777" w:rsidR="0086010A" w:rsidRDefault="000D765A" w:rsidP="0086010A">
            <w:pPr>
              <w:pStyle w:val="Testointabella"/>
              <w:numPr>
                <w:ilvl w:val="0"/>
                <w:numId w:val="23"/>
              </w:numPr>
            </w:pPr>
            <w:r>
              <w:t>Scuola di dottorato</w:t>
            </w:r>
          </w:p>
          <w:p w14:paraId="07221359" w14:textId="3E62CCC0" w:rsidR="000D765A" w:rsidRPr="000D765A" w:rsidRDefault="00562FBB" w:rsidP="0086010A">
            <w:pPr>
              <w:pStyle w:val="Testointabella"/>
              <w:numPr>
                <w:ilvl w:val="0"/>
                <w:numId w:val="23"/>
              </w:numPr>
            </w:pPr>
            <w:r>
              <w:t>Presidio AVA</w:t>
            </w:r>
          </w:p>
        </w:tc>
      </w:tr>
      <w:tr w:rsidR="000D765A" w:rsidRPr="00044D68" w14:paraId="072759DC" w14:textId="77777777" w:rsidTr="00BE0C9E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</w:tcPr>
          <w:p w14:paraId="3EFB8FAA" w14:textId="77777777" w:rsidR="000D765A" w:rsidRDefault="000D765A" w:rsidP="00BE0C9E">
            <w:pPr>
              <w:pStyle w:val="Primacolonnatabella"/>
            </w:pPr>
            <w:r w:rsidRPr="004636C3">
              <w:t>Strumenti/Documenti a supporto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09B660EE" w14:textId="77777777" w:rsidR="0086010A" w:rsidRDefault="000D765A" w:rsidP="0086010A">
            <w:pPr>
              <w:pStyle w:val="Testointabella"/>
              <w:numPr>
                <w:ilvl w:val="0"/>
                <w:numId w:val="23"/>
              </w:numPr>
            </w:pPr>
            <w:r>
              <w:t>Linee guida-circolari ministeriali</w:t>
            </w:r>
            <w:r w:rsidR="00562FBB">
              <w:t xml:space="preserve"> e ANVUR</w:t>
            </w:r>
          </w:p>
          <w:p w14:paraId="08746FAB" w14:textId="77777777" w:rsidR="0086010A" w:rsidRDefault="00562FBB" w:rsidP="0086010A">
            <w:pPr>
              <w:pStyle w:val="Testointabella"/>
              <w:numPr>
                <w:ilvl w:val="0"/>
                <w:numId w:val="23"/>
              </w:numPr>
            </w:pPr>
            <w:r>
              <w:t>SMVP</w:t>
            </w:r>
          </w:p>
          <w:p w14:paraId="6E1FAA73" w14:textId="77777777" w:rsidR="0086010A" w:rsidRDefault="00562FBB" w:rsidP="0086010A">
            <w:pPr>
              <w:pStyle w:val="Testointabella"/>
              <w:numPr>
                <w:ilvl w:val="0"/>
                <w:numId w:val="23"/>
              </w:numPr>
            </w:pPr>
            <w:r>
              <w:t>PIAO</w:t>
            </w:r>
          </w:p>
          <w:p w14:paraId="79D8FC33" w14:textId="77777777" w:rsidR="0086010A" w:rsidRDefault="00562FBB" w:rsidP="0086010A">
            <w:pPr>
              <w:pStyle w:val="Testointabella"/>
              <w:numPr>
                <w:ilvl w:val="0"/>
                <w:numId w:val="23"/>
              </w:numPr>
            </w:pPr>
            <w:r>
              <w:t>Relazione sulla performance</w:t>
            </w:r>
          </w:p>
          <w:p w14:paraId="53C351D6" w14:textId="03F1978C" w:rsidR="000D765A" w:rsidRDefault="00562FBB" w:rsidP="0086010A">
            <w:pPr>
              <w:pStyle w:val="Testointabella"/>
              <w:numPr>
                <w:ilvl w:val="0"/>
                <w:numId w:val="23"/>
              </w:numPr>
            </w:pPr>
            <w:r>
              <w:t xml:space="preserve">Documenti relativi ad AVA (es. </w:t>
            </w:r>
            <w:r w:rsidR="0086010A">
              <w:t xml:space="preserve">SUA, </w:t>
            </w:r>
            <w:r>
              <w:t>SMA, Riesami, …)</w:t>
            </w:r>
            <w:r w:rsidR="000D765A">
              <w:t xml:space="preserve">  </w:t>
            </w:r>
          </w:p>
        </w:tc>
      </w:tr>
      <w:tr w:rsidR="000D765A" w:rsidRPr="00044D68" w14:paraId="6E06B1F4" w14:textId="77777777" w:rsidTr="00BE0C9E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</w:tcPr>
          <w:p w14:paraId="0BAEFB9B" w14:textId="77777777" w:rsidR="000D765A" w:rsidRPr="00044D68" w:rsidRDefault="000D765A" w:rsidP="00BE0C9E">
            <w:pPr>
              <w:pStyle w:val="Primacolonnatabella"/>
            </w:pPr>
            <w:r>
              <w:t>Output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291C5E89" w14:textId="77777777" w:rsidR="0086010A" w:rsidRDefault="00562FBB" w:rsidP="0086010A">
            <w:pPr>
              <w:pStyle w:val="Testointabella"/>
              <w:numPr>
                <w:ilvl w:val="0"/>
                <w:numId w:val="23"/>
              </w:numPr>
            </w:pPr>
            <w:r>
              <w:t>Relazioni annuali</w:t>
            </w:r>
          </w:p>
          <w:p w14:paraId="588E903A" w14:textId="77777777" w:rsidR="0086010A" w:rsidRDefault="000D765A" w:rsidP="0086010A">
            <w:pPr>
              <w:pStyle w:val="Testointabella"/>
              <w:numPr>
                <w:ilvl w:val="0"/>
                <w:numId w:val="23"/>
              </w:numPr>
            </w:pPr>
            <w:r>
              <w:t>Report</w:t>
            </w:r>
          </w:p>
          <w:p w14:paraId="52F72301" w14:textId="148F4D20" w:rsidR="000D765A" w:rsidRPr="00044D68" w:rsidRDefault="00562FBB" w:rsidP="0086010A">
            <w:pPr>
              <w:pStyle w:val="Testointabella"/>
              <w:numPr>
                <w:ilvl w:val="0"/>
                <w:numId w:val="23"/>
              </w:numPr>
            </w:pPr>
            <w:r>
              <w:t>Verbali</w:t>
            </w:r>
          </w:p>
        </w:tc>
      </w:tr>
      <w:tr w:rsidR="000D765A" w:rsidRPr="00044D68" w14:paraId="446D816C" w14:textId="77777777" w:rsidTr="00BE0C9E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</w:tcPr>
          <w:p w14:paraId="11E5E09E" w14:textId="77777777" w:rsidR="000D765A" w:rsidRPr="00044D68" w:rsidRDefault="000D765A" w:rsidP="00BE0C9E">
            <w:pPr>
              <w:pStyle w:val="Primacolonnatabella"/>
            </w:pPr>
            <w:r w:rsidRPr="000F3D31">
              <w:t xml:space="preserve">SA o </w:t>
            </w:r>
            <w:proofErr w:type="spellStart"/>
            <w:r w:rsidRPr="000F3D31">
              <w:t>CdA</w:t>
            </w:r>
            <w:proofErr w:type="spellEnd"/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3AE6D45B" w14:textId="77777777" w:rsidR="000D765A" w:rsidRPr="00044D68" w:rsidRDefault="000D765A" w:rsidP="0086010A">
            <w:pPr>
              <w:pStyle w:val="Testointabella"/>
            </w:pPr>
            <w:r>
              <w:t xml:space="preserve">Sedute specifiche di SA e </w:t>
            </w:r>
            <w:proofErr w:type="spellStart"/>
            <w:r>
              <w:t>CdA</w:t>
            </w:r>
            <w:proofErr w:type="spellEnd"/>
          </w:p>
        </w:tc>
      </w:tr>
      <w:tr w:rsidR="000D765A" w:rsidRPr="00044D68" w14:paraId="5ABCF80E" w14:textId="77777777" w:rsidTr="00BE0C9E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</w:tcPr>
          <w:p w14:paraId="380AE852" w14:textId="77777777" w:rsidR="000D765A" w:rsidRDefault="000D765A" w:rsidP="00BE0C9E">
            <w:pPr>
              <w:pStyle w:val="Primacolonnatabella"/>
            </w:pPr>
            <w:r>
              <w:t xml:space="preserve">Monitoraggio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157F74B3" w14:textId="77777777" w:rsidR="000D765A" w:rsidRPr="00325568" w:rsidRDefault="000D765A" w:rsidP="00BE0C9E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FC6103">
              <w:rPr>
                <w:i/>
                <w:iCs/>
                <w:color w:val="4472C4" w:themeColor="accent1"/>
              </w:rPr>
              <w:t>[</w:t>
            </w:r>
            <w:r w:rsidRPr="00325568">
              <w:rPr>
                <w:i/>
                <w:iCs/>
                <w:color w:val="4472C4" w:themeColor="accent1"/>
              </w:rPr>
              <w:t>Tipo indicatore (quantitativo o qualitativo); periodicità, fonte del dato</w:t>
            </w:r>
            <w:r>
              <w:rPr>
                <w:i/>
                <w:iCs/>
                <w:color w:val="4472C4" w:themeColor="accent1"/>
              </w:rPr>
              <w:t>.</w:t>
            </w:r>
          </w:p>
          <w:p w14:paraId="55ACA183" w14:textId="77777777" w:rsidR="000D765A" w:rsidRPr="001658A5" w:rsidRDefault="000D765A" w:rsidP="00BE0C9E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325568">
              <w:rPr>
                <w:i/>
                <w:iCs/>
                <w:color w:val="4472C4" w:themeColor="accent1"/>
              </w:rPr>
              <w:t>Spiegare l’indicatore, la fonte dei dati e la data di aggiornamento dati se diversa da quella del documento]</w:t>
            </w:r>
          </w:p>
        </w:tc>
      </w:tr>
    </w:tbl>
    <w:p w14:paraId="326A1FF7" w14:textId="2559737F" w:rsidR="005C2DEE" w:rsidRDefault="005C2DEE" w:rsidP="00F73293"/>
    <w:p w14:paraId="73B09ABD" w14:textId="77777777" w:rsidR="005C2DEE" w:rsidRDefault="005C2DEE">
      <w:pPr>
        <w:spacing w:before="0" w:after="160" w:line="259" w:lineRule="auto"/>
        <w:jc w:val="left"/>
      </w:pPr>
      <w:r>
        <w:br w:type="page"/>
      </w:r>
    </w:p>
    <w:tbl>
      <w:tblPr>
        <w:tblStyle w:val="Grigliatabellachiar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3E3FA5" w:rsidRPr="00044D68" w14:paraId="38621766" w14:textId="77777777" w:rsidTr="00BE0C9E">
        <w:trPr>
          <w:cantSplit/>
        </w:trPr>
        <w:tc>
          <w:tcPr>
            <w:tcW w:w="9628" w:type="dxa"/>
            <w:gridSpan w:val="2"/>
            <w:tcBorders>
              <w:bottom w:val="nil"/>
            </w:tcBorders>
            <w:shd w:val="clear" w:color="auto" w:fill="7290A6"/>
          </w:tcPr>
          <w:p w14:paraId="62AA3FE5" w14:textId="41EC35D6" w:rsidR="003E3FA5" w:rsidRPr="007C0E18" w:rsidRDefault="003E3FA5" w:rsidP="00BE0C9E">
            <w:pPr>
              <w:pStyle w:val="Intestazionetabella"/>
            </w:pPr>
            <w:r w:rsidRPr="00044D68">
              <w:t xml:space="preserve">PROCESSO </w:t>
            </w:r>
            <w:r>
              <w:t>7</w:t>
            </w:r>
            <w:r w:rsidRPr="00044D68">
              <w:t xml:space="preserve">: </w:t>
            </w:r>
            <w:r w:rsidR="00D307B1">
              <w:t>GESTIONE PREVENZIONE E PROTEZIONE</w:t>
            </w:r>
          </w:p>
        </w:tc>
      </w:tr>
      <w:tr w:rsidR="003E3FA5" w:rsidRPr="00044D68" w14:paraId="7DD25D95" w14:textId="77777777" w:rsidTr="00E46956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26286A6A" w14:textId="77777777" w:rsidR="003E3FA5" w:rsidRPr="00044D68" w:rsidRDefault="003E3FA5" w:rsidP="00E46956">
            <w:pPr>
              <w:pStyle w:val="Primacolonnatabella"/>
            </w:pPr>
            <w:r w:rsidRPr="00E71555">
              <w:t>Input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418DCC36" w14:textId="77777777" w:rsidR="00E46956" w:rsidRPr="0086010A" w:rsidRDefault="003E3FA5" w:rsidP="0086010A">
            <w:pPr>
              <w:pStyle w:val="Testointabella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3FA5">
              <w:rPr>
                <w:rFonts w:ascii="Calibri" w:eastAsia="Times New Roman" w:hAnsi="Calibri" w:cs="Times New Roman"/>
                <w:color w:val="000000"/>
                <w:lang w:eastAsia="it-IT"/>
              </w:rPr>
              <w:t>Valutazione dei rischi</w:t>
            </w:r>
          </w:p>
          <w:p w14:paraId="5D90246D" w14:textId="6AB304B0" w:rsidR="003E3FA5" w:rsidRDefault="00E46956" w:rsidP="0086010A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</w:t>
            </w:r>
            <w:r w:rsidR="003E3FA5" w:rsidRPr="003E3FA5">
              <w:rPr>
                <w:rFonts w:ascii="Calibri" w:eastAsia="Times New Roman" w:hAnsi="Calibri" w:cs="Times New Roman"/>
                <w:color w:val="000000"/>
                <w:lang w:eastAsia="it-IT"/>
              </w:rPr>
              <w:t>egnalazioni di incidenti</w:t>
            </w:r>
          </w:p>
        </w:tc>
      </w:tr>
      <w:tr w:rsidR="003E3FA5" w:rsidRPr="00044D68" w14:paraId="6454436C" w14:textId="77777777" w:rsidTr="00E46956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0A5D243A" w14:textId="77777777" w:rsidR="003E3FA5" w:rsidRPr="00044D68" w:rsidRDefault="003E3FA5" w:rsidP="00E46956">
            <w:pPr>
              <w:pStyle w:val="Primacolonnatabella"/>
            </w:pPr>
            <w:r w:rsidRPr="00044D68">
              <w:t>Descrizione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32438BBB" w14:textId="23820E0B" w:rsidR="003E3FA5" w:rsidRPr="00044D68" w:rsidRDefault="00E46956" w:rsidP="00E46956">
            <w:pPr>
              <w:pStyle w:val="Testointabella"/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processo comprende le attività di p</w:t>
            </w:r>
            <w:r w:rsidR="003E3FA5" w:rsidRPr="003E3FA5">
              <w:rPr>
                <w:rFonts w:ascii="Calibri" w:eastAsia="Times New Roman" w:hAnsi="Calibri" w:cs="Times New Roman"/>
                <w:color w:val="000000"/>
                <w:lang w:eastAsia="it-IT"/>
              </w:rPr>
              <w:t>romozione della sicurezza e prevenzione dei rischi lavorativi</w:t>
            </w:r>
            <w:r w:rsidR="00D16A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Fa parte del </w:t>
            </w:r>
            <w:proofErr w:type="spellStart"/>
            <w:r w:rsidR="00D16AB4">
              <w:rPr>
                <w:rFonts w:ascii="Calibri" w:eastAsia="Times New Roman" w:hAnsi="Calibri" w:cs="Times New Roman"/>
                <w:color w:val="000000"/>
                <w:lang w:eastAsia="it-IT"/>
              </w:rPr>
              <w:t>macroprocesso</w:t>
            </w:r>
            <w:proofErr w:type="spellEnd"/>
            <w:r w:rsidR="00D16AB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“Gestione spazi e immobili”</w:t>
            </w:r>
            <w:r w:rsidR="003F63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</w:t>
            </w:r>
            <w:r w:rsidR="00D16AB4">
              <w:rPr>
                <w:rFonts w:ascii="Calibri" w:eastAsia="Times New Roman" w:hAnsi="Calibri" w:cs="Times New Roman"/>
                <w:color w:val="000000"/>
                <w:lang w:eastAsia="it-IT"/>
              </w:rPr>
              <w:t>gestito assieme ad AGIS, ATE, ASICT</w:t>
            </w:r>
            <w:r w:rsidR="003F63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) e comprende le attività del processo di </w:t>
            </w:r>
            <w:r w:rsidR="006504BE">
              <w:rPr>
                <w:rFonts w:ascii="Calibri" w:eastAsia="Times New Roman" w:hAnsi="Calibri" w:cs="Times New Roman"/>
                <w:color w:val="000000"/>
                <w:lang w:eastAsia="it-IT"/>
              </w:rPr>
              <w:t>G</w:t>
            </w:r>
            <w:r w:rsidR="003F6344">
              <w:rPr>
                <w:rFonts w:ascii="Calibri" w:eastAsia="Times New Roman" w:hAnsi="Calibri" w:cs="Times New Roman"/>
                <w:color w:val="000000"/>
                <w:lang w:eastAsia="it-IT"/>
              </w:rPr>
              <w:t>estione idoneità lavorativa e infortuni</w:t>
            </w:r>
            <w:r w:rsidR="006504B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(gestito assieme ad ARUO e AAF)</w:t>
            </w:r>
          </w:p>
        </w:tc>
      </w:tr>
      <w:tr w:rsidR="003E3FA5" w:rsidRPr="00044D68" w14:paraId="2BD7B576" w14:textId="77777777" w:rsidTr="00E46956">
        <w:trPr>
          <w:cantSplit/>
          <w:trHeight w:val="868"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0FAB72CF" w14:textId="77777777" w:rsidR="003E3FA5" w:rsidRPr="000849B4" w:rsidRDefault="003E3FA5" w:rsidP="00E46956">
            <w:pPr>
              <w:pStyle w:val="Primacolonnatabella"/>
            </w:pPr>
            <w:r w:rsidRPr="00BF2F71">
              <w:t xml:space="preserve">Principali </w:t>
            </w:r>
            <w:r>
              <w:t>attività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00A259A3" w14:textId="77777777" w:rsidR="00D16AB4" w:rsidRDefault="00D16AB4" w:rsidP="0086010A">
            <w:pPr>
              <w:pStyle w:val="Testointabella"/>
              <w:numPr>
                <w:ilvl w:val="0"/>
                <w:numId w:val="29"/>
              </w:numPr>
            </w:pPr>
            <w:r>
              <w:t>Valutazione dei rischi</w:t>
            </w:r>
          </w:p>
          <w:p w14:paraId="1438DE2E" w14:textId="3DB04C0B" w:rsidR="00D16AB4" w:rsidRDefault="00D16AB4" w:rsidP="0086010A">
            <w:pPr>
              <w:pStyle w:val="Testointabella"/>
              <w:numPr>
                <w:ilvl w:val="0"/>
                <w:numId w:val="29"/>
              </w:numPr>
            </w:pPr>
            <w:r>
              <w:t>Individuazione delle misure per la sicurezza e la salubrità degli ambienti di lavoro</w:t>
            </w:r>
          </w:p>
          <w:p w14:paraId="6865FC65" w14:textId="77777777" w:rsidR="003E3FA5" w:rsidRDefault="00D16AB4" w:rsidP="0086010A">
            <w:pPr>
              <w:pStyle w:val="Testointabella"/>
              <w:numPr>
                <w:ilvl w:val="0"/>
                <w:numId w:val="29"/>
              </w:numPr>
            </w:pPr>
            <w:r>
              <w:t>Aggiornamento del documento di valutazione rischi</w:t>
            </w:r>
          </w:p>
          <w:p w14:paraId="66AB4DC8" w14:textId="235DE2FD" w:rsidR="003F6344" w:rsidRDefault="003F6344" w:rsidP="0086010A">
            <w:pPr>
              <w:pStyle w:val="Testointabella"/>
              <w:numPr>
                <w:ilvl w:val="0"/>
                <w:numId w:val="29"/>
              </w:numPr>
            </w:pPr>
            <w:r>
              <w:t>S</w:t>
            </w:r>
            <w:r w:rsidRPr="003F6344">
              <w:t xml:space="preserve">upporto al medico competente (sistema visite mediche; programmazione visite ed esami prescritti da medico autorizzato per </w:t>
            </w:r>
            <w:proofErr w:type="spellStart"/>
            <w:r w:rsidRPr="003F6344">
              <w:t>radioesposti</w:t>
            </w:r>
            <w:proofErr w:type="spellEnd"/>
            <w:r w:rsidRPr="003F6344">
              <w:t xml:space="preserve"> </w:t>
            </w:r>
            <w:proofErr w:type="spellStart"/>
            <w:r w:rsidRPr="003F6344">
              <w:t>etc</w:t>
            </w:r>
            <w:proofErr w:type="spellEnd"/>
            <w:r w:rsidRPr="003F6344">
              <w:t>)</w:t>
            </w:r>
          </w:p>
          <w:p w14:paraId="64EEB122" w14:textId="1C6660B8" w:rsidR="003F6344" w:rsidRDefault="003F6344" w:rsidP="0086010A">
            <w:pPr>
              <w:pStyle w:val="Testointabella"/>
              <w:numPr>
                <w:ilvl w:val="0"/>
                <w:numId w:val="29"/>
              </w:numPr>
            </w:pPr>
            <w:r>
              <w:t>G</w:t>
            </w:r>
            <w:r w:rsidRPr="003F6344">
              <w:t xml:space="preserve">estione incidenti/infortuni (tutti tranne docenti e </w:t>
            </w:r>
            <w:r>
              <w:t>PTA</w:t>
            </w:r>
            <w:r w:rsidRPr="003F6344">
              <w:t>)</w:t>
            </w:r>
          </w:p>
          <w:p w14:paraId="53C446A9" w14:textId="0606EBF7" w:rsidR="00FB3FF4" w:rsidRDefault="003F6344" w:rsidP="0086010A">
            <w:pPr>
              <w:pStyle w:val="Testointabella"/>
              <w:numPr>
                <w:ilvl w:val="0"/>
                <w:numId w:val="29"/>
              </w:numPr>
            </w:pPr>
            <w:r>
              <w:t>D</w:t>
            </w:r>
            <w:r w:rsidRPr="003F6344">
              <w:t>enunce INAIL</w:t>
            </w:r>
          </w:p>
        </w:tc>
      </w:tr>
      <w:tr w:rsidR="003E3FA5" w:rsidRPr="00044D68" w14:paraId="6773CABD" w14:textId="77777777" w:rsidTr="00E46956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0D593135" w14:textId="77777777" w:rsidR="003E3FA5" w:rsidRPr="00044D68" w:rsidRDefault="003E3FA5" w:rsidP="00E46956">
            <w:pPr>
              <w:pStyle w:val="Primacolonnatabella"/>
            </w:pPr>
            <w:r>
              <w:t>Servizi Coinvolti dell’Area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31C180B7" w14:textId="59954E85" w:rsidR="003E3FA5" w:rsidRPr="00044D68" w:rsidRDefault="003E3FA5" w:rsidP="00E46956">
            <w:pPr>
              <w:pStyle w:val="Testointabella"/>
            </w:pPr>
            <w:r w:rsidRPr="003E3FA5">
              <w:rPr>
                <w:rFonts w:ascii="Calibri" w:eastAsia="Times New Roman" w:hAnsi="Calibri" w:cs="Times New Roman"/>
                <w:color w:val="000000"/>
                <w:lang w:eastAsia="it-IT"/>
              </w:rPr>
              <w:t>Servizio Prevenzione e Protezione</w:t>
            </w:r>
          </w:p>
        </w:tc>
      </w:tr>
      <w:tr w:rsidR="003E3FA5" w:rsidRPr="00044D68" w14:paraId="5E8CA72A" w14:textId="77777777" w:rsidTr="00E46956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6035A1D4" w14:textId="77777777" w:rsidR="003E3FA5" w:rsidRDefault="003E3FA5" w:rsidP="00E46956">
            <w:pPr>
              <w:pStyle w:val="Primacolonnatabella"/>
            </w:pPr>
            <w:r>
              <w:t xml:space="preserve">Altre Aree/funzioni coinvolte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048E34CF" w14:textId="1E45141F" w:rsidR="003E3FA5" w:rsidRDefault="00E46956" w:rsidP="00E46956">
            <w:pPr>
              <w:pStyle w:val="Testointabella"/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Tutte le s</w:t>
            </w:r>
            <w:r w:rsidR="003E3FA5" w:rsidRPr="003E3FA5">
              <w:rPr>
                <w:rFonts w:ascii="Calibri" w:eastAsia="Times New Roman" w:hAnsi="Calibri" w:cs="Times New Roman"/>
                <w:color w:val="000000"/>
                <w:lang w:eastAsia="it-IT"/>
              </w:rPr>
              <w:t>trutture del Politecnico</w:t>
            </w:r>
          </w:p>
        </w:tc>
      </w:tr>
      <w:tr w:rsidR="003E3FA5" w:rsidRPr="000D765A" w14:paraId="15A64F5F" w14:textId="77777777" w:rsidTr="00E46956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54F5D86A" w14:textId="77777777" w:rsidR="003E3FA5" w:rsidRPr="00044D68" w:rsidRDefault="003E3FA5" w:rsidP="00E46956">
            <w:pPr>
              <w:pStyle w:val="Primacolonnatabella"/>
            </w:pPr>
            <w:r w:rsidRPr="00044D68">
              <w:t>Destinatari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948A534" w14:textId="77777777" w:rsidR="0086010A" w:rsidRPr="0086010A" w:rsidRDefault="003E3FA5" w:rsidP="0086010A">
            <w:pPr>
              <w:pStyle w:val="Testointabella"/>
              <w:numPr>
                <w:ilvl w:val="0"/>
                <w:numId w:val="23"/>
              </w:numPr>
            </w:pPr>
            <w:r w:rsidRPr="0086010A">
              <w:t>Personale</w:t>
            </w:r>
            <w:r w:rsidRPr="003E3FA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 Politecnico</w:t>
            </w:r>
          </w:p>
          <w:p w14:paraId="767C3265" w14:textId="0E449D06" w:rsidR="003E3FA5" w:rsidRPr="000D765A" w:rsidRDefault="003E3FA5" w:rsidP="0086010A">
            <w:pPr>
              <w:pStyle w:val="Testointabella"/>
              <w:numPr>
                <w:ilvl w:val="0"/>
                <w:numId w:val="23"/>
              </w:numPr>
            </w:pPr>
            <w:r w:rsidRPr="003E3FA5">
              <w:rPr>
                <w:rFonts w:ascii="Calibri" w:eastAsia="Times New Roman" w:hAnsi="Calibri" w:cs="Times New Roman"/>
                <w:color w:val="000000"/>
                <w:lang w:eastAsia="it-IT"/>
              </w:rPr>
              <w:t>Enti esterni</w:t>
            </w:r>
          </w:p>
        </w:tc>
      </w:tr>
      <w:tr w:rsidR="003E3FA5" w:rsidRPr="00044D68" w14:paraId="3814FAC4" w14:textId="77777777" w:rsidTr="00E46956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283F9A99" w14:textId="77777777" w:rsidR="003E3FA5" w:rsidRDefault="003E3FA5" w:rsidP="00E46956">
            <w:pPr>
              <w:pStyle w:val="Primacolonnatabella"/>
            </w:pPr>
            <w:r w:rsidRPr="004636C3">
              <w:t>Strumenti/Documenti a supporto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22B65CC3" w14:textId="77777777" w:rsidR="0086010A" w:rsidRPr="0086010A" w:rsidRDefault="003E3FA5" w:rsidP="0086010A">
            <w:pPr>
              <w:pStyle w:val="Testointabella"/>
              <w:numPr>
                <w:ilvl w:val="0"/>
                <w:numId w:val="23"/>
              </w:numPr>
            </w:pPr>
            <w:r w:rsidRPr="003E3FA5">
              <w:rPr>
                <w:rFonts w:ascii="Calibri" w:eastAsia="Times New Roman" w:hAnsi="Calibri" w:cs="Times New Roman"/>
                <w:color w:val="000000"/>
                <w:lang w:eastAsia="it-IT"/>
              </w:rPr>
              <w:t>Documenti di valutazione dei rischi</w:t>
            </w:r>
          </w:p>
          <w:p w14:paraId="2B1AA411" w14:textId="3306B0B8" w:rsidR="003E3FA5" w:rsidRDefault="003E3FA5" w:rsidP="0086010A">
            <w:pPr>
              <w:pStyle w:val="Testointabella"/>
              <w:numPr>
                <w:ilvl w:val="0"/>
                <w:numId w:val="23"/>
              </w:numPr>
            </w:pPr>
            <w:r w:rsidRPr="003E3FA5">
              <w:rPr>
                <w:rFonts w:ascii="Calibri" w:eastAsia="Times New Roman" w:hAnsi="Calibri" w:cs="Times New Roman"/>
                <w:color w:val="000000"/>
                <w:lang w:eastAsia="it-IT"/>
              </w:rPr>
              <w:t>Registro incidenti</w:t>
            </w:r>
            <w:r w:rsidR="00D16AB4">
              <w:rPr>
                <w:rFonts w:ascii="Calibri" w:eastAsia="Times New Roman" w:hAnsi="Calibri" w:cs="Times New Roman"/>
                <w:color w:val="000000"/>
                <w:lang w:eastAsia="it-IT"/>
              </w:rPr>
              <w:t>/infortuni</w:t>
            </w:r>
          </w:p>
        </w:tc>
      </w:tr>
      <w:tr w:rsidR="003E3FA5" w:rsidRPr="00044D68" w14:paraId="34305FB5" w14:textId="77777777" w:rsidTr="00E46956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17E4FBD6" w14:textId="77777777" w:rsidR="003E3FA5" w:rsidRPr="00044D68" w:rsidRDefault="003E3FA5" w:rsidP="00E46956">
            <w:pPr>
              <w:pStyle w:val="Primacolonnatabella"/>
            </w:pPr>
            <w:r>
              <w:t>Output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469DF0EC" w14:textId="7B436F43" w:rsidR="003E3FA5" w:rsidRPr="00044D68" w:rsidRDefault="003E3FA5" w:rsidP="00E46956">
            <w:pPr>
              <w:pStyle w:val="Testointabella"/>
            </w:pPr>
            <w:r w:rsidRPr="003E3FA5">
              <w:rPr>
                <w:rFonts w:ascii="Calibri" w:eastAsia="Times New Roman" w:hAnsi="Calibri" w:cs="Times New Roman"/>
                <w:color w:val="000000"/>
                <w:lang w:eastAsia="it-IT"/>
              </w:rPr>
              <w:t>Documenti di valutazione</w:t>
            </w:r>
          </w:p>
        </w:tc>
      </w:tr>
      <w:tr w:rsidR="003E3FA5" w:rsidRPr="00044D68" w14:paraId="13E6342F" w14:textId="77777777" w:rsidTr="00E46956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3ED471A7" w14:textId="77777777" w:rsidR="003E3FA5" w:rsidRPr="00044D68" w:rsidRDefault="003E3FA5" w:rsidP="00E46956">
            <w:pPr>
              <w:pStyle w:val="Primacolonnatabella"/>
            </w:pPr>
            <w:r w:rsidRPr="000F3D31">
              <w:t xml:space="preserve">SA o </w:t>
            </w:r>
            <w:proofErr w:type="spellStart"/>
            <w:r w:rsidRPr="000F3D31">
              <w:t>CdA</w:t>
            </w:r>
            <w:proofErr w:type="spellEnd"/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7718F7C5" w14:textId="24E4468F" w:rsidR="003E3FA5" w:rsidRPr="00044D68" w:rsidRDefault="003E3FA5" w:rsidP="00E46956">
            <w:pPr>
              <w:pStyle w:val="Testointabella"/>
            </w:pPr>
            <w:r>
              <w:t>/</w:t>
            </w:r>
          </w:p>
        </w:tc>
      </w:tr>
      <w:tr w:rsidR="003E3FA5" w:rsidRPr="00044D68" w14:paraId="203D7835" w14:textId="77777777" w:rsidTr="00E46956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016CAD0B" w14:textId="77777777" w:rsidR="003E3FA5" w:rsidRDefault="003E3FA5" w:rsidP="00E46956">
            <w:pPr>
              <w:pStyle w:val="Primacolonnatabella"/>
            </w:pPr>
            <w:r>
              <w:t xml:space="preserve">Monitoraggio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1373ACA" w14:textId="77777777" w:rsidR="003E3FA5" w:rsidRPr="00325568" w:rsidRDefault="003E3FA5" w:rsidP="00E46956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FC6103">
              <w:rPr>
                <w:i/>
                <w:iCs/>
                <w:color w:val="4472C4" w:themeColor="accent1"/>
              </w:rPr>
              <w:t>[</w:t>
            </w:r>
            <w:r w:rsidRPr="00325568">
              <w:rPr>
                <w:i/>
                <w:iCs/>
                <w:color w:val="4472C4" w:themeColor="accent1"/>
              </w:rPr>
              <w:t>Tipo indicatore (quantitativo o qualitativo); periodicità, fonte del dato</w:t>
            </w:r>
            <w:r>
              <w:rPr>
                <w:i/>
                <w:iCs/>
                <w:color w:val="4472C4" w:themeColor="accent1"/>
              </w:rPr>
              <w:t>.</w:t>
            </w:r>
          </w:p>
          <w:p w14:paraId="7ED72F45" w14:textId="77777777" w:rsidR="003E3FA5" w:rsidRPr="001658A5" w:rsidRDefault="003E3FA5" w:rsidP="00E46956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325568">
              <w:rPr>
                <w:i/>
                <w:iCs/>
                <w:color w:val="4472C4" w:themeColor="accent1"/>
              </w:rPr>
              <w:t>Spiegare l’indicatore, la fonte dei dati e la data di aggiornamento dati se diversa da quella del documento]</w:t>
            </w:r>
          </w:p>
        </w:tc>
      </w:tr>
    </w:tbl>
    <w:p w14:paraId="5399214B" w14:textId="4710AB92" w:rsidR="00B651B9" w:rsidRDefault="00B651B9" w:rsidP="00F73293"/>
    <w:p w14:paraId="6592EC15" w14:textId="77777777" w:rsidR="00B651B9" w:rsidRDefault="00B651B9">
      <w:pPr>
        <w:spacing w:before="0" w:after="160" w:line="259" w:lineRule="auto"/>
        <w:jc w:val="left"/>
      </w:pPr>
      <w:r>
        <w:br w:type="page"/>
      </w:r>
    </w:p>
    <w:tbl>
      <w:tblPr>
        <w:tblStyle w:val="Grigliatabellachiar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9B0B9F" w:rsidRPr="00044D68" w14:paraId="4F867AC0" w14:textId="77777777" w:rsidTr="00BE0C9E">
        <w:trPr>
          <w:cantSplit/>
        </w:trPr>
        <w:tc>
          <w:tcPr>
            <w:tcW w:w="9628" w:type="dxa"/>
            <w:gridSpan w:val="2"/>
            <w:tcBorders>
              <w:bottom w:val="nil"/>
            </w:tcBorders>
            <w:shd w:val="clear" w:color="auto" w:fill="7290A6"/>
          </w:tcPr>
          <w:p w14:paraId="5CEEC849" w14:textId="592D2910" w:rsidR="009B0B9F" w:rsidRPr="007C0E18" w:rsidRDefault="007B7FBE" w:rsidP="00BE0C9E">
            <w:pPr>
              <w:pStyle w:val="Intestazionetabella"/>
            </w:pPr>
            <w:r>
              <w:br w:type="page"/>
            </w:r>
            <w:r w:rsidR="009B0B9F" w:rsidRPr="00044D68">
              <w:t xml:space="preserve">PROCESSO </w:t>
            </w:r>
            <w:r w:rsidR="009B0B9F">
              <w:t>8</w:t>
            </w:r>
            <w:r w:rsidR="009B0B9F" w:rsidRPr="00044D68">
              <w:t xml:space="preserve">: </w:t>
            </w:r>
            <w:r w:rsidR="00FB3FF4">
              <w:t>GESTIONE QUALITÀ</w:t>
            </w:r>
          </w:p>
        </w:tc>
      </w:tr>
      <w:tr w:rsidR="009B0B9F" w:rsidRPr="00044D68" w14:paraId="24FBC902" w14:textId="77777777" w:rsidTr="009B0B9F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751FF69B" w14:textId="77777777" w:rsidR="009B0B9F" w:rsidRPr="00044D68" w:rsidRDefault="009B0B9F" w:rsidP="009B0B9F">
            <w:pPr>
              <w:pStyle w:val="Primacolonnatabella"/>
            </w:pPr>
            <w:r w:rsidRPr="00E71555">
              <w:t>Input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669D2121" w14:textId="49AE3AD2" w:rsidR="009B0B9F" w:rsidRPr="0086010A" w:rsidRDefault="009B0B9F" w:rsidP="0086010A">
            <w:pPr>
              <w:pStyle w:val="Testointabella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6010A">
              <w:rPr>
                <w:rFonts w:ascii="Calibri" w:eastAsia="Times New Roman" w:hAnsi="Calibri" w:cs="Times New Roman"/>
                <w:color w:val="000000"/>
                <w:lang w:eastAsia="it-IT"/>
              </w:rPr>
              <w:t>Normative ISO</w:t>
            </w:r>
            <w:r w:rsidR="00AB295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sui Sistemi di Gestione per la Qualità (SGQ)</w:t>
            </w:r>
            <w:r w:rsidR="000F49A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14:paraId="705C6E2E" w14:textId="682524E7" w:rsidR="009B0B9F" w:rsidRDefault="00D22696" w:rsidP="0086010A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Requisiti per </w:t>
            </w:r>
            <w:r w:rsidR="00C673A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l’ottenimento di </w:t>
            </w:r>
            <w:r w:rsidR="001C1273">
              <w:rPr>
                <w:rFonts w:ascii="Calibri" w:eastAsia="Times New Roman" w:hAnsi="Calibri" w:cs="Times New Roman"/>
                <w:color w:val="000000"/>
                <w:lang w:eastAsia="it-IT"/>
              </w:rPr>
              <w:t>accreditament</w:t>
            </w:r>
            <w:r w:rsidR="00C673A6">
              <w:rPr>
                <w:rFonts w:ascii="Calibri" w:eastAsia="Times New Roman" w:hAnsi="Calibri" w:cs="Times New Roman"/>
                <w:color w:val="000000"/>
                <w:lang w:eastAsia="it-IT"/>
              </w:rPr>
              <w:t>i</w:t>
            </w:r>
            <w:r w:rsidR="001C1273">
              <w:rPr>
                <w:rFonts w:ascii="Calibri" w:eastAsia="Times New Roman" w:hAnsi="Calibri" w:cs="Times New Roman"/>
                <w:color w:val="000000"/>
                <w:lang w:eastAsia="it-IT"/>
              </w:rPr>
              <w:t>/certificazion</w:t>
            </w:r>
            <w:r w:rsidR="00C673A6">
              <w:rPr>
                <w:rFonts w:ascii="Calibri" w:eastAsia="Times New Roman" w:hAnsi="Calibri" w:cs="Times New Roman"/>
                <w:color w:val="000000"/>
                <w:lang w:eastAsia="it-IT"/>
              </w:rPr>
              <w:t>i di Parte Terza</w:t>
            </w:r>
            <w:r w:rsidR="000F49A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9B0B9F" w:rsidRPr="00044D68" w14:paraId="24BE71B6" w14:textId="77777777" w:rsidTr="009B0B9F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6A5B1396" w14:textId="77777777" w:rsidR="009B0B9F" w:rsidRPr="00044D68" w:rsidRDefault="009B0B9F" w:rsidP="009B0B9F">
            <w:pPr>
              <w:pStyle w:val="Primacolonnatabella"/>
            </w:pPr>
            <w:r w:rsidRPr="00044D68">
              <w:t>Descrizione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430B54BB" w14:textId="175319B0" w:rsidR="009B0B9F" w:rsidRPr="00044D68" w:rsidRDefault="009B0B9F" w:rsidP="009B0B9F">
            <w:pPr>
              <w:pStyle w:val="Testointabella"/>
            </w:pPr>
            <w:r>
              <w:rPr>
                <w:rFonts w:ascii="Calibri" w:hAnsi="Calibri"/>
                <w:color w:val="000000"/>
              </w:rPr>
              <w:t xml:space="preserve">Il processo comprende le attività di sviluppo e gestione del </w:t>
            </w:r>
            <w:r w:rsidR="00AB2956">
              <w:rPr>
                <w:rFonts w:ascii="Calibri" w:hAnsi="Calibri"/>
                <w:color w:val="000000"/>
              </w:rPr>
              <w:t xml:space="preserve">SGQ sulla base delle </w:t>
            </w:r>
            <w:r>
              <w:rPr>
                <w:rFonts w:ascii="Calibri" w:hAnsi="Calibri"/>
                <w:color w:val="000000"/>
              </w:rPr>
              <w:t>normative ISO</w:t>
            </w:r>
            <w:r w:rsidR="00AB2956">
              <w:rPr>
                <w:rFonts w:ascii="Calibri" w:hAnsi="Calibri"/>
                <w:color w:val="000000"/>
              </w:rPr>
              <w:t xml:space="preserve"> di riferimento</w:t>
            </w:r>
            <w:r w:rsidR="001C1273">
              <w:rPr>
                <w:rFonts w:ascii="Calibri" w:hAnsi="Calibri"/>
                <w:color w:val="000000"/>
              </w:rPr>
              <w:t xml:space="preserve"> </w:t>
            </w:r>
            <w:r w:rsidR="00D22696">
              <w:rPr>
                <w:rFonts w:ascii="Calibri" w:hAnsi="Calibri"/>
                <w:color w:val="000000"/>
              </w:rPr>
              <w:t xml:space="preserve">per accreditamenti/certificazioni di Parte Terza </w:t>
            </w:r>
            <w:r w:rsidR="001C1273">
              <w:rPr>
                <w:rFonts w:ascii="Calibri" w:hAnsi="Calibri"/>
                <w:color w:val="000000"/>
              </w:rPr>
              <w:t>e l</w:t>
            </w:r>
            <w:r w:rsidR="00D22696">
              <w:rPr>
                <w:rFonts w:ascii="Calibri" w:hAnsi="Calibri"/>
                <w:color w:val="000000"/>
              </w:rPr>
              <w:t>e attività per la</w:t>
            </w:r>
            <w:r w:rsidR="001C1273">
              <w:rPr>
                <w:rFonts w:ascii="Calibri" w:hAnsi="Calibri"/>
                <w:color w:val="000000"/>
              </w:rPr>
              <w:t xml:space="preserve"> gestione dei servizi di taratura offerti dal Centro LAT n° 104</w:t>
            </w:r>
            <w:r w:rsidR="000F49AD">
              <w:rPr>
                <w:rFonts w:ascii="Calibri" w:hAnsi="Calibri"/>
                <w:color w:val="000000"/>
              </w:rPr>
              <w:t>.</w:t>
            </w:r>
          </w:p>
        </w:tc>
      </w:tr>
      <w:tr w:rsidR="009B0B9F" w:rsidRPr="00044D68" w14:paraId="0B4B8A7F" w14:textId="77777777" w:rsidTr="009B0B9F">
        <w:trPr>
          <w:cantSplit/>
          <w:trHeight w:val="868"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391D1C8C" w14:textId="77777777" w:rsidR="009B0B9F" w:rsidRPr="000849B4" w:rsidRDefault="009B0B9F" w:rsidP="009B0B9F">
            <w:pPr>
              <w:pStyle w:val="Primacolonnatabella"/>
            </w:pPr>
            <w:r w:rsidRPr="00BF2F71">
              <w:t xml:space="preserve">Principali </w:t>
            </w:r>
            <w:r>
              <w:t>attività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33E09765" w14:textId="11176A69" w:rsidR="00FB3FF4" w:rsidRDefault="00FB3FF4" w:rsidP="0086010A">
            <w:pPr>
              <w:pStyle w:val="Testointabella"/>
              <w:numPr>
                <w:ilvl w:val="0"/>
                <w:numId w:val="30"/>
              </w:numPr>
            </w:pPr>
            <w:r>
              <w:t>G</w:t>
            </w:r>
            <w:r w:rsidRPr="00FB3FF4">
              <w:t xml:space="preserve">estione </w:t>
            </w:r>
            <w:r w:rsidR="00C673A6">
              <w:t xml:space="preserve">del </w:t>
            </w:r>
            <w:r w:rsidRPr="00FB3FF4">
              <w:t>Sistema Qualità Politecnico (SQP)</w:t>
            </w:r>
            <w:r w:rsidR="00AB2956">
              <w:t xml:space="preserve"> integrato secondo le norme </w:t>
            </w:r>
            <w:r w:rsidR="00AB2956" w:rsidRPr="00FB3FF4">
              <w:t>ISO 9001, ISO 17025, ISO 17024, ISO 17043</w:t>
            </w:r>
            <w:r w:rsidR="00AB2956">
              <w:t>, ISO 17065.</w:t>
            </w:r>
          </w:p>
          <w:p w14:paraId="40BC1A58" w14:textId="556974AF" w:rsidR="009B0B9F" w:rsidRDefault="00FB3FF4" w:rsidP="00AB2956">
            <w:pPr>
              <w:pStyle w:val="Testointabella"/>
              <w:numPr>
                <w:ilvl w:val="0"/>
                <w:numId w:val="30"/>
              </w:numPr>
            </w:pPr>
            <w:r>
              <w:t>G</w:t>
            </w:r>
            <w:r w:rsidRPr="00FB3FF4">
              <w:t>estione Centro di Taratura LAT n° 104 del Politecnico di Milano</w:t>
            </w:r>
            <w:r w:rsidR="000F49AD">
              <w:t>.</w:t>
            </w:r>
          </w:p>
        </w:tc>
      </w:tr>
      <w:tr w:rsidR="009B0B9F" w:rsidRPr="00044D68" w14:paraId="4D6AC676" w14:textId="77777777" w:rsidTr="009B0B9F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6C0CEC85" w14:textId="77777777" w:rsidR="009B0B9F" w:rsidRPr="00044D68" w:rsidRDefault="009B0B9F" w:rsidP="009B0B9F">
            <w:pPr>
              <w:pStyle w:val="Primacolonnatabella"/>
            </w:pPr>
            <w:r>
              <w:t>Servizi Coinvolti dell’Area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6DAA7F9" w14:textId="5222930F" w:rsidR="009B0B9F" w:rsidRPr="00044D68" w:rsidRDefault="009B0B9F" w:rsidP="009B0B9F">
            <w:pPr>
              <w:pStyle w:val="Testointabella"/>
            </w:pPr>
            <w:r>
              <w:rPr>
                <w:rFonts w:ascii="Calibri" w:hAnsi="Calibri"/>
                <w:color w:val="000000"/>
              </w:rPr>
              <w:t>Servizio Qualità di Ateneo</w:t>
            </w:r>
            <w:r w:rsidR="000F49AD">
              <w:rPr>
                <w:rFonts w:ascii="Calibri" w:hAnsi="Calibri"/>
                <w:color w:val="000000"/>
              </w:rPr>
              <w:t>.</w:t>
            </w:r>
          </w:p>
        </w:tc>
      </w:tr>
      <w:tr w:rsidR="009B0B9F" w:rsidRPr="00044D68" w14:paraId="2084BDF0" w14:textId="77777777" w:rsidTr="009B0B9F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144C6FE4" w14:textId="77777777" w:rsidR="009B0B9F" w:rsidRDefault="009B0B9F" w:rsidP="009B0B9F">
            <w:pPr>
              <w:pStyle w:val="Primacolonnatabella"/>
            </w:pPr>
            <w:r>
              <w:t xml:space="preserve">Altre Aree/funzioni coinvolte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01B63302" w14:textId="137096D8" w:rsidR="00AB2956" w:rsidRPr="00AB2956" w:rsidRDefault="00AB2956" w:rsidP="0086010A">
            <w:pPr>
              <w:pStyle w:val="Testointabella"/>
              <w:numPr>
                <w:ilvl w:val="0"/>
                <w:numId w:val="23"/>
              </w:numPr>
            </w:pPr>
            <w:r>
              <w:t>Strutture di Ateneo aderenti al SQP</w:t>
            </w:r>
            <w:r w:rsidR="000F49AD">
              <w:t>.</w:t>
            </w:r>
          </w:p>
          <w:p w14:paraId="536D3B32" w14:textId="1AE512AB" w:rsidR="009B0B9F" w:rsidRDefault="00AB2956" w:rsidP="00AB2956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hAnsi="Calibri"/>
                <w:color w:val="000000"/>
              </w:rPr>
              <w:t xml:space="preserve">Accredia (Ente Unico Italiano di Accreditamento) e </w:t>
            </w:r>
            <w:proofErr w:type="spellStart"/>
            <w:r>
              <w:rPr>
                <w:rFonts w:ascii="Calibri" w:hAnsi="Calibri"/>
                <w:color w:val="000000"/>
              </w:rPr>
              <w:t>Italcert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(Ente di Certificazione accreditato</w:t>
            </w:r>
            <w:r w:rsidR="00C673A6">
              <w:rPr>
                <w:rFonts w:ascii="Calibri" w:hAnsi="Calibri"/>
                <w:color w:val="000000"/>
              </w:rPr>
              <w:t xml:space="preserve"> da Accredia</w:t>
            </w:r>
            <w:r>
              <w:rPr>
                <w:rFonts w:ascii="Calibri" w:hAnsi="Calibri"/>
                <w:color w:val="000000"/>
              </w:rPr>
              <w:t>)</w:t>
            </w:r>
            <w:r w:rsidR="000F49AD">
              <w:rPr>
                <w:rFonts w:ascii="Calibri" w:hAnsi="Calibri"/>
                <w:color w:val="000000"/>
              </w:rPr>
              <w:t>.</w:t>
            </w:r>
          </w:p>
        </w:tc>
      </w:tr>
      <w:tr w:rsidR="009B0B9F" w:rsidRPr="000D765A" w14:paraId="36FEFE16" w14:textId="77777777" w:rsidTr="009B0B9F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1F7772B0" w14:textId="77777777" w:rsidR="009B0B9F" w:rsidRPr="00044D68" w:rsidRDefault="009B0B9F" w:rsidP="009B0B9F">
            <w:pPr>
              <w:pStyle w:val="Primacolonnatabella"/>
            </w:pPr>
            <w:r w:rsidRPr="00044D68">
              <w:t>Destinatari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3614EC7" w14:textId="77777777" w:rsidR="009B0B9F" w:rsidRPr="00C673A6" w:rsidRDefault="009B0B9F" w:rsidP="0086010A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hAnsi="Calibri"/>
                <w:color w:val="000000"/>
              </w:rPr>
              <w:t>Strutture aderenti al SQP</w:t>
            </w:r>
            <w:r w:rsidR="000F49AD">
              <w:rPr>
                <w:rFonts w:ascii="Calibri" w:hAnsi="Calibri"/>
                <w:color w:val="000000"/>
              </w:rPr>
              <w:t>.</w:t>
            </w:r>
          </w:p>
          <w:p w14:paraId="44777CE4" w14:textId="15E62A53" w:rsidR="00C673A6" w:rsidRPr="000D765A" w:rsidRDefault="00C673A6" w:rsidP="00C673A6">
            <w:pPr>
              <w:pStyle w:val="Testointabella"/>
              <w:numPr>
                <w:ilvl w:val="0"/>
                <w:numId w:val="23"/>
              </w:numPr>
            </w:pPr>
            <w:r>
              <w:t>Clienti interni ed esterni all’Ateneo richiedenti i servizi di taratura del LAT n° 104.</w:t>
            </w:r>
          </w:p>
        </w:tc>
      </w:tr>
      <w:tr w:rsidR="009B0B9F" w:rsidRPr="00044D68" w14:paraId="3D3174BB" w14:textId="77777777" w:rsidTr="009B0B9F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6F6661DD" w14:textId="77777777" w:rsidR="009B0B9F" w:rsidRDefault="009B0B9F" w:rsidP="009B0B9F">
            <w:pPr>
              <w:pStyle w:val="Primacolonnatabella"/>
            </w:pPr>
            <w:r w:rsidRPr="004636C3">
              <w:t>Strumenti/Documenti a supporto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3F11C4CB" w14:textId="2C280B42" w:rsidR="0086010A" w:rsidRPr="0086010A" w:rsidRDefault="009B0B9F" w:rsidP="0086010A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hAnsi="Calibri"/>
                <w:color w:val="000000"/>
              </w:rPr>
              <w:t>Normative ISO</w:t>
            </w:r>
            <w:r w:rsidR="001C1273">
              <w:rPr>
                <w:rFonts w:ascii="Calibri" w:hAnsi="Calibri"/>
                <w:color w:val="000000"/>
              </w:rPr>
              <w:t xml:space="preserve"> sui SGQ e normative di riferimento </w:t>
            </w:r>
            <w:r w:rsidR="00B94435">
              <w:rPr>
                <w:rFonts w:ascii="Calibri" w:hAnsi="Calibri"/>
                <w:color w:val="000000"/>
              </w:rPr>
              <w:t>per specifiche attività accreditate/certificate</w:t>
            </w:r>
            <w:r w:rsidR="000F49AD">
              <w:rPr>
                <w:rFonts w:ascii="Calibri" w:hAnsi="Calibri"/>
                <w:color w:val="000000"/>
              </w:rPr>
              <w:t>.</w:t>
            </w:r>
          </w:p>
          <w:p w14:paraId="45C54D40" w14:textId="7A860F27" w:rsidR="009B0B9F" w:rsidRDefault="001C1273" w:rsidP="0086010A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hAnsi="Calibri"/>
                <w:color w:val="000000"/>
              </w:rPr>
              <w:t>Documentazione Accredia</w:t>
            </w:r>
            <w:r w:rsidR="00B94435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="00B94435">
              <w:rPr>
                <w:rFonts w:ascii="Calibri" w:hAnsi="Calibri"/>
                <w:color w:val="000000"/>
              </w:rPr>
              <w:t>Italcert</w:t>
            </w:r>
            <w:proofErr w:type="spellEnd"/>
            <w:r w:rsidR="000F49AD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 xml:space="preserve">documentazione </w:t>
            </w:r>
            <w:r w:rsidR="00B94435">
              <w:rPr>
                <w:rFonts w:ascii="Calibri" w:hAnsi="Calibri"/>
                <w:color w:val="000000"/>
              </w:rPr>
              <w:t xml:space="preserve">centralizzata presente </w:t>
            </w:r>
            <w:r>
              <w:rPr>
                <w:rFonts w:ascii="Calibri" w:hAnsi="Calibri"/>
                <w:color w:val="000000"/>
              </w:rPr>
              <w:t xml:space="preserve">sul portale web </w:t>
            </w:r>
            <w:proofErr w:type="spellStart"/>
            <w:r>
              <w:rPr>
                <w:rFonts w:ascii="Calibri" w:hAnsi="Calibri"/>
                <w:color w:val="000000"/>
              </w:rPr>
              <w:t>SQuA</w:t>
            </w:r>
            <w:proofErr w:type="spellEnd"/>
            <w:r w:rsidR="000F49AD">
              <w:rPr>
                <w:rFonts w:ascii="Calibri" w:hAnsi="Calibri"/>
                <w:color w:val="000000"/>
              </w:rPr>
              <w:t xml:space="preserve"> e </w:t>
            </w:r>
            <w:r w:rsidR="00C673A6">
              <w:rPr>
                <w:rFonts w:ascii="Calibri" w:hAnsi="Calibri"/>
                <w:color w:val="000000"/>
              </w:rPr>
              <w:t xml:space="preserve">disponibile </w:t>
            </w:r>
            <w:r w:rsidR="000F49AD">
              <w:rPr>
                <w:rFonts w:ascii="Calibri" w:hAnsi="Calibri"/>
                <w:color w:val="000000"/>
              </w:rPr>
              <w:t>in locale presso le Strutture aderenti al SQP.</w:t>
            </w:r>
          </w:p>
        </w:tc>
      </w:tr>
      <w:tr w:rsidR="009B0B9F" w:rsidRPr="00044D68" w14:paraId="7C4FC2D7" w14:textId="77777777" w:rsidTr="009B0B9F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2D57F3AA" w14:textId="77777777" w:rsidR="009B0B9F" w:rsidRPr="00044D68" w:rsidRDefault="009B0B9F" w:rsidP="009B0B9F">
            <w:pPr>
              <w:pStyle w:val="Primacolonnatabella"/>
            </w:pPr>
            <w:r>
              <w:t>Output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79BB723B" w14:textId="17449C39" w:rsidR="0086010A" w:rsidRPr="0086010A" w:rsidRDefault="000F49AD" w:rsidP="0086010A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hAnsi="Calibri"/>
                <w:color w:val="000000"/>
              </w:rPr>
              <w:t xml:space="preserve">Certificati di </w:t>
            </w:r>
            <w:r w:rsidR="001C1273">
              <w:rPr>
                <w:rFonts w:ascii="Calibri" w:hAnsi="Calibri"/>
                <w:color w:val="000000"/>
              </w:rPr>
              <w:t>Accreditament</w:t>
            </w:r>
            <w:r>
              <w:rPr>
                <w:rFonts w:ascii="Calibri" w:hAnsi="Calibri"/>
                <w:color w:val="000000"/>
              </w:rPr>
              <w:t>o</w:t>
            </w:r>
            <w:r w:rsidR="001C1273">
              <w:rPr>
                <w:rFonts w:ascii="Calibri" w:hAnsi="Calibri"/>
                <w:color w:val="000000"/>
              </w:rPr>
              <w:t xml:space="preserve"> e </w:t>
            </w:r>
            <w:r>
              <w:rPr>
                <w:rFonts w:ascii="Calibri" w:hAnsi="Calibri"/>
                <w:color w:val="000000"/>
              </w:rPr>
              <w:t xml:space="preserve">Attestati di </w:t>
            </w:r>
            <w:r w:rsidR="001C1273">
              <w:rPr>
                <w:rFonts w:ascii="Calibri" w:hAnsi="Calibri"/>
                <w:color w:val="000000"/>
              </w:rPr>
              <w:t>Certificazion</w:t>
            </w:r>
            <w:r>
              <w:rPr>
                <w:rFonts w:ascii="Calibri" w:hAnsi="Calibri"/>
                <w:color w:val="000000"/>
              </w:rPr>
              <w:t>e</w:t>
            </w:r>
            <w:r w:rsidR="001C1273">
              <w:rPr>
                <w:rFonts w:ascii="Calibri" w:hAnsi="Calibri"/>
                <w:color w:val="000000"/>
              </w:rPr>
              <w:t xml:space="preserve"> di Parte Terza</w:t>
            </w:r>
            <w:r>
              <w:rPr>
                <w:rFonts w:ascii="Calibri" w:hAnsi="Calibri"/>
                <w:color w:val="000000"/>
              </w:rPr>
              <w:t>.</w:t>
            </w:r>
          </w:p>
          <w:p w14:paraId="222B9069" w14:textId="3BC723D9" w:rsidR="009B0B9F" w:rsidRPr="00044D68" w:rsidRDefault="001C1273" w:rsidP="0086010A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hAnsi="Calibri"/>
                <w:color w:val="000000"/>
              </w:rPr>
              <w:t>Certificati di taratura emessi in ambito LAT n° 104</w:t>
            </w:r>
            <w:r w:rsidR="00C673A6">
              <w:rPr>
                <w:rFonts w:ascii="Calibri" w:hAnsi="Calibri"/>
                <w:color w:val="000000"/>
              </w:rPr>
              <w:t xml:space="preserve"> e rapporti di taratura emessi in ambito SQP</w:t>
            </w:r>
            <w:r w:rsidR="000F49AD">
              <w:rPr>
                <w:rFonts w:ascii="Calibri" w:hAnsi="Calibri"/>
                <w:color w:val="000000"/>
              </w:rPr>
              <w:t>.</w:t>
            </w:r>
          </w:p>
        </w:tc>
      </w:tr>
      <w:tr w:rsidR="009B0B9F" w:rsidRPr="00044D68" w14:paraId="03518A4D" w14:textId="77777777" w:rsidTr="009B0B9F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1AF2A2E0" w14:textId="77777777" w:rsidR="009B0B9F" w:rsidRPr="00044D68" w:rsidRDefault="009B0B9F" w:rsidP="009B0B9F">
            <w:pPr>
              <w:pStyle w:val="Primacolonnatabella"/>
            </w:pPr>
            <w:r w:rsidRPr="000F3D31">
              <w:t xml:space="preserve">SA o </w:t>
            </w:r>
            <w:proofErr w:type="spellStart"/>
            <w:r w:rsidRPr="000F3D31">
              <w:t>CdA</w:t>
            </w:r>
            <w:proofErr w:type="spellEnd"/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695F2D16" w14:textId="08F2CAE4" w:rsidR="009B0B9F" w:rsidRPr="00044D68" w:rsidRDefault="001C1273" w:rsidP="009B0B9F">
            <w:pPr>
              <w:pStyle w:val="Testointabella"/>
            </w:pPr>
            <w:proofErr w:type="spellStart"/>
            <w:r>
              <w:t>CdA</w:t>
            </w:r>
            <w:proofErr w:type="spellEnd"/>
            <w:r>
              <w:t xml:space="preserve"> </w:t>
            </w:r>
            <w:r w:rsidR="000F49AD">
              <w:t>quando necessaria l’</w:t>
            </w:r>
            <w:r>
              <w:t>approvazione</w:t>
            </w:r>
            <w:r w:rsidR="000F49AD">
              <w:t xml:space="preserve"> del</w:t>
            </w:r>
            <w:r>
              <w:t xml:space="preserve"> tariffario </w:t>
            </w:r>
            <w:proofErr w:type="spellStart"/>
            <w:r>
              <w:t>SQuA</w:t>
            </w:r>
            <w:proofErr w:type="spellEnd"/>
            <w:r w:rsidR="000F49AD">
              <w:t>.</w:t>
            </w:r>
          </w:p>
        </w:tc>
      </w:tr>
      <w:tr w:rsidR="009B0B9F" w:rsidRPr="00044D68" w14:paraId="5697BD58" w14:textId="77777777" w:rsidTr="009B0B9F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6A334F43" w14:textId="77777777" w:rsidR="009B0B9F" w:rsidRDefault="009B0B9F" w:rsidP="00BE0C9E">
            <w:pPr>
              <w:pStyle w:val="Primacolonnatabella"/>
            </w:pPr>
            <w:r>
              <w:t xml:space="preserve">Monitoraggio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100623CA" w14:textId="7D5D3072" w:rsidR="009B0B9F" w:rsidRPr="001658A5" w:rsidRDefault="00C673A6" w:rsidP="009B0B9F">
            <w:pPr>
              <w:pStyle w:val="Testointabella"/>
              <w:rPr>
                <w:i/>
                <w:iCs/>
                <w:color w:val="4472C4" w:themeColor="accent1"/>
              </w:rPr>
            </w:pPr>
            <w:r>
              <w:t xml:space="preserve">Indicatori </w:t>
            </w:r>
            <w:r w:rsidR="005628EA">
              <w:t>associati a</w:t>
            </w:r>
            <w:r w:rsidR="001C1273">
              <w:t xml:space="preserve"> Accreditamenti/Certificazioni (</w:t>
            </w:r>
            <w:r w:rsidR="004F3071">
              <w:t xml:space="preserve">per i dettagli </w:t>
            </w:r>
            <w:r w:rsidR="001C1273">
              <w:t xml:space="preserve">si veda riesame della Direzione </w:t>
            </w:r>
            <w:proofErr w:type="spellStart"/>
            <w:r w:rsidR="001C1273">
              <w:t>SQuA</w:t>
            </w:r>
            <w:proofErr w:type="spellEnd"/>
            <w:r w:rsidR="001C1273">
              <w:t xml:space="preserve"> </w:t>
            </w:r>
            <w:r w:rsidR="005628EA">
              <w:t xml:space="preserve">annuale </w:t>
            </w:r>
            <w:r w:rsidR="001C1273">
              <w:t>con obiettivi</w:t>
            </w:r>
            <w:r w:rsidR="005628EA">
              <w:t xml:space="preserve">, </w:t>
            </w:r>
            <w:r w:rsidR="001C1273">
              <w:t>analisi degli esiti delle visite Accredia/</w:t>
            </w:r>
            <w:proofErr w:type="spellStart"/>
            <w:r w:rsidR="001C1273">
              <w:t>Italcert</w:t>
            </w:r>
            <w:proofErr w:type="spellEnd"/>
            <w:r w:rsidR="005628EA">
              <w:t xml:space="preserve"> e indicatori presenti nel riesame della Direzione delle Strutture aderenti al SQP</w:t>
            </w:r>
            <w:r w:rsidR="001C1273">
              <w:t>)</w:t>
            </w:r>
            <w:r w:rsidR="000F49AD">
              <w:t>.</w:t>
            </w:r>
            <w:r w:rsidRPr="001C1273">
              <w:t xml:space="preserve"> Ind</w:t>
            </w:r>
            <w:r>
              <w:t xml:space="preserve">icatori relativi al fatturato annuo </w:t>
            </w:r>
            <w:proofErr w:type="spellStart"/>
            <w:r>
              <w:t>SQuA</w:t>
            </w:r>
            <w:proofErr w:type="spellEnd"/>
            <w:r>
              <w:t xml:space="preserve"> (per i dettagli si veda riesame della Direzione </w:t>
            </w:r>
            <w:proofErr w:type="spellStart"/>
            <w:r>
              <w:t>SQuA</w:t>
            </w:r>
            <w:proofErr w:type="spellEnd"/>
            <w:r>
              <w:t xml:space="preserve"> annuale con obiettivi, resoconti mensili e Piano Qualità Trimestrale)</w:t>
            </w:r>
            <w:r w:rsidR="00D562E0">
              <w:t>.</w:t>
            </w:r>
          </w:p>
        </w:tc>
      </w:tr>
    </w:tbl>
    <w:p w14:paraId="4C06543A" w14:textId="77777777" w:rsidR="005C2DEE" w:rsidRDefault="005C2DEE">
      <w:pPr>
        <w:spacing w:before="0" w:after="160" w:line="259" w:lineRule="auto"/>
        <w:jc w:val="left"/>
        <w:rPr>
          <w:rFonts w:eastAsiaTheme="majorEastAsia" w:cstheme="minorHAnsi"/>
          <w:color w:val="000000" w:themeColor="text1"/>
        </w:rPr>
      </w:pPr>
      <w:r>
        <w:br w:type="page"/>
      </w:r>
    </w:p>
    <w:p w14:paraId="516F3D22" w14:textId="3AC884C0" w:rsidR="005C2DEE" w:rsidRDefault="005C2DEE" w:rsidP="00B651B9">
      <w:pPr>
        <w:pStyle w:val="Titolo2"/>
        <w:numPr>
          <w:ilvl w:val="1"/>
          <w:numId w:val="25"/>
        </w:numPr>
      </w:pPr>
      <w:bookmarkStart w:id="9" w:name="_Toc170734432"/>
      <w:r>
        <w:t>Processi delle task force</w:t>
      </w:r>
      <w:bookmarkEnd w:id="9"/>
      <w:r>
        <w:t xml:space="preserve"> </w:t>
      </w:r>
    </w:p>
    <w:p w14:paraId="2EAF6C11" w14:textId="77777777" w:rsidR="005C2DEE" w:rsidRPr="005C2DEE" w:rsidRDefault="005C2DEE" w:rsidP="005C2DEE"/>
    <w:tbl>
      <w:tblPr>
        <w:tblStyle w:val="Grigliatabellachiar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9B0B9F" w:rsidRPr="00044D68" w14:paraId="43B0B632" w14:textId="77777777" w:rsidTr="00BE0C9E">
        <w:trPr>
          <w:cantSplit/>
        </w:trPr>
        <w:tc>
          <w:tcPr>
            <w:tcW w:w="9628" w:type="dxa"/>
            <w:gridSpan w:val="2"/>
            <w:tcBorders>
              <w:bottom w:val="nil"/>
            </w:tcBorders>
            <w:shd w:val="clear" w:color="auto" w:fill="7290A6"/>
          </w:tcPr>
          <w:p w14:paraId="2F860669" w14:textId="268DCE2B" w:rsidR="009B0B9F" w:rsidRPr="007C0E18" w:rsidRDefault="009B0B9F" w:rsidP="00BE0C9E">
            <w:pPr>
              <w:pStyle w:val="Intestazionetabella"/>
            </w:pPr>
            <w:r w:rsidRPr="00044D68">
              <w:t xml:space="preserve">PROCESSO </w:t>
            </w:r>
            <w:r>
              <w:t>9</w:t>
            </w:r>
            <w:r w:rsidRPr="00044D68">
              <w:t xml:space="preserve">: </w:t>
            </w:r>
            <w:r>
              <w:t>GESTIONE DEI PROGETTI DI SOSTENIBILITÀ</w:t>
            </w:r>
          </w:p>
        </w:tc>
      </w:tr>
      <w:tr w:rsidR="009B0B9F" w:rsidRPr="00044D68" w14:paraId="5C66C768" w14:textId="77777777" w:rsidTr="001826C6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6D4A8403" w14:textId="77777777" w:rsidR="009B0B9F" w:rsidRPr="00044D68" w:rsidRDefault="009B0B9F" w:rsidP="009B0B9F">
            <w:pPr>
              <w:pStyle w:val="Primacolonnatabella"/>
            </w:pPr>
            <w:r w:rsidRPr="00E71555">
              <w:t>Input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18B23C67" w14:textId="53FBA531" w:rsidR="009B0B9F" w:rsidRPr="00B651B9" w:rsidRDefault="009B0B9F" w:rsidP="00B651B9">
            <w:pPr>
              <w:pStyle w:val="Testointabella"/>
              <w:numPr>
                <w:ilvl w:val="0"/>
                <w:numId w:val="23"/>
              </w:numPr>
              <w:rPr>
                <w:rFonts w:ascii="Calibri" w:hAnsi="Calibri"/>
                <w:color w:val="000000"/>
              </w:rPr>
            </w:pPr>
            <w:r w:rsidRPr="00B651B9">
              <w:rPr>
                <w:rFonts w:ascii="Calibri" w:hAnsi="Calibri"/>
                <w:color w:val="000000"/>
              </w:rPr>
              <w:t>Piano Strategico di Sostenibilità</w:t>
            </w:r>
          </w:p>
          <w:p w14:paraId="3B984A4A" w14:textId="77FD1B98" w:rsidR="009B0B9F" w:rsidRDefault="009B0B9F" w:rsidP="00B651B9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hAnsi="Calibri"/>
                <w:color w:val="000000"/>
              </w:rPr>
              <w:t>Progetti di sviluppo sostenibile</w:t>
            </w:r>
          </w:p>
        </w:tc>
      </w:tr>
      <w:tr w:rsidR="009B0B9F" w:rsidRPr="00044D68" w14:paraId="614792BE" w14:textId="77777777" w:rsidTr="001826C6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6DFCC868" w14:textId="77777777" w:rsidR="009B0B9F" w:rsidRPr="00044D68" w:rsidRDefault="009B0B9F" w:rsidP="009B0B9F">
            <w:pPr>
              <w:pStyle w:val="Primacolonnatabella"/>
            </w:pPr>
            <w:r w:rsidRPr="00044D68">
              <w:t>Descrizione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15A11FA4" w14:textId="7A8A0CAC" w:rsidR="009B0B9F" w:rsidRPr="00044D68" w:rsidRDefault="009B0B9F" w:rsidP="001826C6">
            <w:pPr>
              <w:pStyle w:val="Testointabella"/>
            </w:pPr>
            <w:r>
              <w:rPr>
                <w:rFonts w:ascii="Calibri" w:hAnsi="Calibri"/>
                <w:color w:val="000000"/>
              </w:rPr>
              <w:t>Il processo il coordinamento e implementazione delle azioni di sostenibilità dell'Ateneo</w:t>
            </w:r>
          </w:p>
        </w:tc>
      </w:tr>
      <w:tr w:rsidR="009B0B9F" w:rsidRPr="00044D68" w14:paraId="3088ED60" w14:textId="77777777" w:rsidTr="001826C6">
        <w:trPr>
          <w:cantSplit/>
          <w:trHeight w:val="868"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11D57DC2" w14:textId="77777777" w:rsidR="009B0B9F" w:rsidRPr="000849B4" w:rsidRDefault="009B0B9F" w:rsidP="009B0B9F">
            <w:pPr>
              <w:pStyle w:val="Primacolonnatabella"/>
            </w:pPr>
            <w:r w:rsidRPr="00BF2F71">
              <w:t xml:space="preserve">Principali </w:t>
            </w:r>
            <w:r>
              <w:t>attività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1E3923F0" w14:textId="77777777" w:rsidR="001826C6" w:rsidRPr="00B651B9" w:rsidRDefault="001826C6" w:rsidP="00B651B9">
            <w:pPr>
              <w:pStyle w:val="Testointabella"/>
              <w:numPr>
                <w:ilvl w:val="0"/>
                <w:numId w:val="31"/>
              </w:numPr>
            </w:pPr>
            <w:r w:rsidRPr="00B651B9">
              <w:t>Coordinamento progetti di sostenibilità</w:t>
            </w:r>
          </w:p>
          <w:p w14:paraId="4A72A027" w14:textId="77777777" w:rsidR="001826C6" w:rsidRPr="001826C6" w:rsidRDefault="001826C6" w:rsidP="00B651B9">
            <w:pPr>
              <w:pStyle w:val="Testointabella"/>
              <w:numPr>
                <w:ilvl w:val="0"/>
                <w:numId w:val="31"/>
              </w:numPr>
            </w:pPr>
            <w:r w:rsidRPr="00B651B9">
              <w:t>Predisposizione strumenti di monitoraggio</w:t>
            </w:r>
          </w:p>
          <w:p w14:paraId="512701C0" w14:textId="77777777" w:rsidR="001826C6" w:rsidRPr="001826C6" w:rsidRDefault="009B0B9F" w:rsidP="00B651B9">
            <w:pPr>
              <w:pStyle w:val="Testointabella"/>
              <w:numPr>
                <w:ilvl w:val="0"/>
                <w:numId w:val="31"/>
              </w:numPr>
            </w:pPr>
            <w:r w:rsidRPr="00B651B9">
              <w:t>Monitoraggio indicatori</w:t>
            </w:r>
          </w:p>
          <w:p w14:paraId="72A7F5AD" w14:textId="29D0FA81" w:rsidR="009B0B9F" w:rsidRDefault="009B0B9F" w:rsidP="00B651B9">
            <w:pPr>
              <w:pStyle w:val="Testointabella"/>
              <w:numPr>
                <w:ilvl w:val="0"/>
                <w:numId w:val="31"/>
              </w:numPr>
            </w:pPr>
            <w:r w:rsidRPr="00B651B9">
              <w:t>Coordinamento attività di ranking sulla sostenibilità</w:t>
            </w:r>
          </w:p>
        </w:tc>
      </w:tr>
      <w:tr w:rsidR="009B0B9F" w:rsidRPr="00044D68" w14:paraId="52690BCF" w14:textId="77777777" w:rsidTr="001826C6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10075BB6" w14:textId="77777777" w:rsidR="009B0B9F" w:rsidRPr="00044D68" w:rsidRDefault="009B0B9F" w:rsidP="009B0B9F">
            <w:pPr>
              <w:pStyle w:val="Primacolonnatabella"/>
            </w:pPr>
            <w:r>
              <w:t>Servizi Coinvolti dell’Area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055614CF" w14:textId="6E8C30AB" w:rsidR="009B0B9F" w:rsidRPr="00044D68" w:rsidRDefault="009B0B9F" w:rsidP="001826C6">
            <w:pPr>
              <w:pStyle w:val="Testointabella"/>
            </w:pPr>
            <w:r>
              <w:rPr>
                <w:rFonts w:ascii="Calibri" w:hAnsi="Calibri"/>
                <w:color w:val="000000"/>
              </w:rPr>
              <w:t>Task Force Sostenibilità</w:t>
            </w:r>
          </w:p>
        </w:tc>
      </w:tr>
      <w:tr w:rsidR="009B0B9F" w:rsidRPr="00044D68" w14:paraId="706F9BEF" w14:textId="77777777" w:rsidTr="001826C6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22F6F066" w14:textId="77777777" w:rsidR="009B0B9F" w:rsidRDefault="009B0B9F" w:rsidP="009B0B9F">
            <w:pPr>
              <w:pStyle w:val="Primacolonnatabella"/>
            </w:pPr>
            <w:r>
              <w:t xml:space="preserve">Altre Aree/funzioni coinvolte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671379E" w14:textId="555590B4" w:rsidR="009B0B9F" w:rsidRDefault="009B0B9F" w:rsidP="001826C6">
            <w:pPr>
              <w:pStyle w:val="Testointabella"/>
            </w:pPr>
            <w:r>
              <w:rPr>
                <w:rFonts w:ascii="Calibri" w:hAnsi="Calibri"/>
                <w:color w:val="000000"/>
              </w:rPr>
              <w:t>Comitato Guida</w:t>
            </w:r>
          </w:p>
        </w:tc>
      </w:tr>
      <w:tr w:rsidR="009B0B9F" w:rsidRPr="000D765A" w14:paraId="223097FF" w14:textId="77777777" w:rsidTr="001826C6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04BE23A1" w14:textId="77777777" w:rsidR="009B0B9F" w:rsidRPr="00044D68" w:rsidRDefault="009B0B9F" w:rsidP="009B0B9F">
            <w:pPr>
              <w:pStyle w:val="Primacolonnatabella"/>
            </w:pPr>
            <w:r w:rsidRPr="00044D68">
              <w:t>Destinatari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0E34C146" w14:textId="77777777" w:rsidR="00B651B9" w:rsidRPr="00B651B9" w:rsidRDefault="001826C6" w:rsidP="00B651B9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hAnsi="Calibri"/>
                <w:color w:val="000000"/>
              </w:rPr>
              <w:t>Organi di Governo</w:t>
            </w:r>
          </w:p>
          <w:p w14:paraId="0D697816" w14:textId="7E3F9C75" w:rsidR="009B0B9F" w:rsidRPr="000D765A" w:rsidRDefault="00B651B9" w:rsidP="00B651B9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hAnsi="Calibri"/>
                <w:color w:val="000000"/>
              </w:rPr>
              <w:t>T</w:t>
            </w:r>
            <w:r w:rsidR="001826C6">
              <w:rPr>
                <w:rFonts w:ascii="Calibri" w:hAnsi="Calibri"/>
                <w:color w:val="000000"/>
              </w:rPr>
              <w:t>utta la Comunità Politecnica</w:t>
            </w:r>
          </w:p>
        </w:tc>
      </w:tr>
      <w:tr w:rsidR="009B0B9F" w:rsidRPr="00044D68" w14:paraId="0674225E" w14:textId="77777777" w:rsidTr="001826C6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3D43C75C" w14:textId="77777777" w:rsidR="009B0B9F" w:rsidRDefault="009B0B9F" w:rsidP="009B0B9F">
            <w:pPr>
              <w:pStyle w:val="Primacolonnatabella"/>
            </w:pPr>
            <w:r w:rsidRPr="004636C3">
              <w:t>Strumenti/Documenti a supporto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6C43F753" w14:textId="7EABB797" w:rsidR="009B0B9F" w:rsidRDefault="001826C6" w:rsidP="001826C6">
            <w:pPr>
              <w:pStyle w:val="Testointabella"/>
            </w:pPr>
            <w:r>
              <w:rPr>
                <w:rFonts w:ascii="Calibri" w:hAnsi="Calibri"/>
                <w:color w:val="000000"/>
              </w:rPr>
              <w:t>Banche dati di Ateneo</w:t>
            </w:r>
          </w:p>
        </w:tc>
      </w:tr>
      <w:tr w:rsidR="009B0B9F" w:rsidRPr="00044D68" w14:paraId="1AD2FDF0" w14:textId="77777777" w:rsidTr="001826C6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30572353" w14:textId="77777777" w:rsidR="009B0B9F" w:rsidRPr="00044D68" w:rsidRDefault="009B0B9F" w:rsidP="009B0B9F">
            <w:pPr>
              <w:pStyle w:val="Primacolonnatabella"/>
            </w:pPr>
            <w:r>
              <w:t>Output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7171F042" w14:textId="77777777" w:rsidR="00B651B9" w:rsidRPr="00B651B9" w:rsidRDefault="001826C6" w:rsidP="00B651B9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hAnsi="Calibri"/>
                <w:color w:val="000000"/>
              </w:rPr>
              <w:t>Monitoraggio del Piano Strategico di Sostenibilità</w:t>
            </w:r>
          </w:p>
          <w:p w14:paraId="40C59923" w14:textId="77777777" w:rsidR="00B651B9" w:rsidRPr="00B651B9" w:rsidRDefault="001826C6" w:rsidP="00B651B9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hAnsi="Calibri"/>
                <w:color w:val="000000"/>
              </w:rPr>
              <w:t>Report</w:t>
            </w:r>
          </w:p>
          <w:p w14:paraId="19F30351" w14:textId="0B3664CC" w:rsidR="009B0B9F" w:rsidRPr="00044D68" w:rsidRDefault="009B0B9F" w:rsidP="00B651B9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hAnsi="Calibri"/>
                <w:color w:val="000000"/>
              </w:rPr>
              <w:t>Posizionamento nei ranking di sostenibilità</w:t>
            </w:r>
          </w:p>
        </w:tc>
      </w:tr>
      <w:tr w:rsidR="009B0B9F" w:rsidRPr="00044D68" w14:paraId="51586481" w14:textId="77777777" w:rsidTr="001826C6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2B64ACEA" w14:textId="77777777" w:rsidR="009B0B9F" w:rsidRPr="00044D68" w:rsidRDefault="009B0B9F" w:rsidP="009B0B9F">
            <w:pPr>
              <w:pStyle w:val="Primacolonnatabella"/>
            </w:pPr>
            <w:r w:rsidRPr="000F3D31">
              <w:t xml:space="preserve">SA o </w:t>
            </w:r>
            <w:proofErr w:type="spellStart"/>
            <w:r w:rsidRPr="000F3D31">
              <w:t>CdA</w:t>
            </w:r>
            <w:proofErr w:type="spellEnd"/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504A66D9" w14:textId="4EAD9D34" w:rsidR="009B0B9F" w:rsidRPr="00044D68" w:rsidRDefault="001826C6" w:rsidP="001826C6">
            <w:pPr>
              <w:pStyle w:val="Testointabella"/>
            </w:pPr>
            <w:r>
              <w:t xml:space="preserve">Sedute specifiche di SA e </w:t>
            </w:r>
            <w:proofErr w:type="spellStart"/>
            <w:r>
              <w:t>CdA</w:t>
            </w:r>
            <w:proofErr w:type="spellEnd"/>
          </w:p>
        </w:tc>
      </w:tr>
      <w:tr w:rsidR="009B0B9F" w:rsidRPr="00044D68" w14:paraId="564287F9" w14:textId="77777777" w:rsidTr="00BE0C9E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47148241" w14:textId="77777777" w:rsidR="009B0B9F" w:rsidRDefault="009B0B9F" w:rsidP="00BE0C9E">
            <w:pPr>
              <w:pStyle w:val="Primacolonnatabella"/>
            </w:pPr>
            <w:r>
              <w:t xml:space="preserve">Monitoraggio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8D5C5D6" w14:textId="77777777" w:rsidR="009B0B9F" w:rsidRPr="00325568" w:rsidRDefault="009B0B9F" w:rsidP="00BE0C9E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FC6103">
              <w:rPr>
                <w:i/>
                <w:iCs/>
                <w:color w:val="4472C4" w:themeColor="accent1"/>
              </w:rPr>
              <w:t>[</w:t>
            </w:r>
            <w:r w:rsidRPr="00325568">
              <w:rPr>
                <w:i/>
                <w:iCs/>
                <w:color w:val="4472C4" w:themeColor="accent1"/>
              </w:rPr>
              <w:t>Tipo indicatore (quantitativo o qualitativo); periodicità, fonte del dato</w:t>
            </w:r>
            <w:r>
              <w:rPr>
                <w:i/>
                <w:iCs/>
                <w:color w:val="4472C4" w:themeColor="accent1"/>
              </w:rPr>
              <w:t>.</w:t>
            </w:r>
          </w:p>
          <w:p w14:paraId="3C1394DC" w14:textId="77777777" w:rsidR="009B0B9F" w:rsidRPr="001658A5" w:rsidRDefault="009B0B9F" w:rsidP="00BE0C9E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325568">
              <w:rPr>
                <w:i/>
                <w:iCs/>
                <w:color w:val="4472C4" w:themeColor="accent1"/>
              </w:rPr>
              <w:t>Spiegare l’indicatore, la fonte dei dati e la data di aggiornamento dati se diversa da quella del documento]</w:t>
            </w:r>
          </w:p>
        </w:tc>
      </w:tr>
    </w:tbl>
    <w:p w14:paraId="445A0D15" w14:textId="3411AAA3" w:rsidR="00225A67" w:rsidRDefault="00225A67">
      <w:pPr>
        <w:spacing w:before="0" w:after="160" w:line="259" w:lineRule="auto"/>
        <w:jc w:val="left"/>
      </w:pPr>
    </w:p>
    <w:p w14:paraId="24CC0337" w14:textId="77777777" w:rsidR="00225A67" w:rsidRDefault="00225A67">
      <w:pPr>
        <w:spacing w:before="0" w:after="160" w:line="259" w:lineRule="auto"/>
        <w:jc w:val="left"/>
      </w:pPr>
      <w:r>
        <w:br w:type="page"/>
      </w:r>
    </w:p>
    <w:tbl>
      <w:tblPr>
        <w:tblStyle w:val="Grigliatabellachiar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1826C6" w:rsidRPr="00044D68" w14:paraId="7D6CB7DD" w14:textId="77777777" w:rsidTr="00BE0C9E">
        <w:trPr>
          <w:cantSplit/>
        </w:trPr>
        <w:tc>
          <w:tcPr>
            <w:tcW w:w="9628" w:type="dxa"/>
            <w:gridSpan w:val="2"/>
            <w:tcBorders>
              <w:bottom w:val="nil"/>
            </w:tcBorders>
            <w:shd w:val="clear" w:color="auto" w:fill="7290A6"/>
          </w:tcPr>
          <w:p w14:paraId="1C261E7F" w14:textId="31E21FCE" w:rsidR="001826C6" w:rsidRPr="007C0E18" w:rsidRDefault="001826C6" w:rsidP="00BE0C9E">
            <w:pPr>
              <w:pStyle w:val="Intestazionetabella"/>
            </w:pPr>
            <w:r w:rsidRPr="00044D68">
              <w:t xml:space="preserve">PROCESSO </w:t>
            </w:r>
            <w:r w:rsidR="00740FF9">
              <w:t>10</w:t>
            </w:r>
            <w:r w:rsidRPr="00044D68">
              <w:t xml:space="preserve">: </w:t>
            </w:r>
            <w:r>
              <w:t>DIDATTICA INNOVATIVA</w:t>
            </w:r>
          </w:p>
        </w:tc>
      </w:tr>
      <w:tr w:rsidR="001826C6" w:rsidRPr="00044D68" w14:paraId="140AB15C" w14:textId="77777777" w:rsidTr="00740FF9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4ED68F4C" w14:textId="77777777" w:rsidR="001826C6" w:rsidRPr="00044D68" w:rsidRDefault="001826C6" w:rsidP="001826C6">
            <w:pPr>
              <w:pStyle w:val="Primacolonnatabella"/>
            </w:pPr>
            <w:r w:rsidRPr="00E71555">
              <w:t>Input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05027BAC" w14:textId="4B4F3A6B" w:rsidR="00740FF9" w:rsidRPr="00B651B9" w:rsidRDefault="001826C6" w:rsidP="00B651B9">
            <w:pPr>
              <w:pStyle w:val="Testointabella"/>
              <w:numPr>
                <w:ilvl w:val="0"/>
                <w:numId w:val="23"/>
              </w:numPr>
              <w:rPr>
                <w:rFonts w:ascii="Calibri" w:hAnsi="Calibri"/>
                <w:color w:val="000000"/>
              </w:rPr>
            </w:pPr>
            <w:r w:rsidRPr="00B651B9">
              <w:rPr>
                <w:rFonts w:ascii="Calibri" w:hAnsi="Calibri"/>
                <w:color w:val="000000"/>
              </w:rPr>
              <w:t>Progetti di innovazione</w:t>
            </w:r>
          </w:p>
          <w:p w14:paraId="3980F8E8" w14:textId="532750D1" w:rsidR="00740FF9" w:rsidRPr="00B651B9" w:rsidRDefault="00F174DB" w:rsidP="00B651B9">
            <w:pPr>
              <w:pStyle w:val="Testointabella"/>
              <w:numPr>
                <w:ilvl w:val="0"/>
                <w:numId w:val="23"/>
              </w:numPr>
              <w:rPr>
                <w:rFonts w:ascii="Calibri" w:hAnsi="Calibri"/>
                <w:color w:val="000000"/>
              </w:rPr>
            </w:pPr>
            <w:r w:rsidRPr="00B651B9">
              <w:rPr>
                <w:rFonts w:ascii="Calibri" w:hAnsi="Calibri"/>
                <w:color w:val="000000"/>
              </w:rPr>
              <w:t>Esigenze didattiche derivanti dalle n</w:t>
            </w:r>
            <w:r w:rsidR="00740FF9" w:rsidRPr="00B651B9">
              <w:rPr>
                <w:rFonts w:ascii="Calibri" w:hAnsi="Calibri"/>
                <w:color w:val="000000"/>
              </w:rPr>
              <w:t>uove tecnologie</w:t>
            </w:r>
          </w:p>
          <w:p w14:paraId="0B81F7C3" w14:textId="6623C326" w:rsidR="001826C6" w:rsidRPr="001826C6" w:rsidRDefault="001826C6" w:rsidP="00B651B9">
            <w:pPr>
              <w:pStyle w:val="Testointabella"/>
              <w:numPr>
                <w:ilvl w:val="0"/>
                <w:numId w:val="23"/>
              </w:numPr>
            </w:pPr>
            <w:r w:rsidRPr="00B651B9">
              <w:rPr>
                <w:rFonts w:ascii="Calibri" w:hAnsi="Calibri"/>
                <w:color w:val="000000"/>
              </w:rPr>
              <w:t>Feedback docenti e studenti</w:t>
            </w:r>
          </w:p>
        </w:tc>
      </w:tr>
      <w:tr w:rsidR="001826C6" w:rsidRPr="00044D68" w14:paraId="7ACEC36D" w14:textId="77777777" w:rsidTr="00740FF9">
        <w:trPr>
          <w:cantSplit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7942CEC4" w14:textId="77777777" w:rsidR="001826C6" w:rsidRPr="00044D68" w:rsidRDefault="001826C6" w:rsidP="001826C6">
            <w:pPr>
              <w:pStyle w:val="Primacolonnatabella"/>
            </w:pPr>
            <w:r w:rsidRPr="00044D68">
              <w:t>Descrizione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130325D3" w14:textId="7789C4AC" w:rsidR="001826C6" w:rsidRPr="001826C6" w:rsidRDefault="001826C6" w:rsidP="00740FF9">
            <w:pPr>
              <w:pStyle w:val="Testointabella"/>
            </w:pPr>
            <w:r>
              <w:t>Il processo comprende le attività di s</w:t>
            </w:r>
            <w:r w:rsidRPr="001826C6">
              <w:t>viluppo e sperimentazione di metodi e strumenti per la didattica innovativa</w:t>
            </w:r>
          </w:p>
        </w:tc>
      </w:tr>
      <w:tr w:rsidR="001826C6" w:rsidRPr="00044D68" w14:paraId="4E4895D3" w14:textId="77777777" w:rsidTr="00740FF9">
        <w:trPr>
          <w:cantSplit/>
          <w:trHeight w:val="868"/>
        </w:trPr>
        <w:tc>
          <w:tcPr>
            <w:tcW w:w="2127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692C1A24" w14:textId="77777777" w:rsidR="001826C6" w:rsidRPr="000849B4" w:rsidRDefault="001826C6" w:rsidP="001826C6">
            <w:pPr>
              <w:pStyle w:val="Primacolonnatabella"/>
            </w:pPr>
            <w:r w:rsidRPr="00BF2F71">
              <w:t xml:space="preserve">Principali </w:t>
            </w:r>
            <w:r>
              <w:t>attività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center"/>
          </w:tcPr>
          <w:p w14:paraId="0ADC8E2D" w14:textId="6EEF3448" w:rsidR="00FB3FF4" w:rsidRDefault="00FB3FF4" w:rsidP="00B651B9">
            <w:pPr>
              <w:pStyle w:val="Testointabella"/>
              <w:numPr>
                <w:ilvl w:val="0"/>
                <w:numId w:val="32"/>
              </w:numPr>
            </w:pPr>
            <w:r>
              <w:t>P</w:t>
            </w:r>
            <w:r w:rsidRPr="00FB3FF4">
              <w:t>rogettazione e sperimentazione strumenti e metodi per la didattica innovativa, la classe estesa e il digital learning</w:t>
            </w:r>
            <w:r w:rsidR="00225A67">
              <w:t xml:space="preserve"> (fa parte del processo “</w:t>
            </w:r>
            <w:r w:rsidR="00225A67" w:rsidRPr="00225A67">
              <w:t>Gestione offerta formativa</w:t>
            </w:r>
            <w:r w:rsidR="00225A67">
              <w:t xml:space="preserve">”, gestito assieme ad </w:t>
            </w:r>
            <w:r w:rsidR="00225A67" w:rsidRPr="00225A67">
              <w:t>ARES, ASICT</w:t>
            </w:r>
            <w:r w:rsidR="00225A67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  <w:p w14:paraId="0FB28297" w14:textId="341B9F7D" w:rsidR="001826C6" w:rsidRPr="001826C6" w:rsidRDefault="00FB3FF4" w:rsidP="00B651B9">
            <w:pPr>
              <w:pStyle w:val="Testointabella"/>
              <w:numPr>
                <w:ilvl w:val="0"/>
                <w:numId w:val="32"/>
              </w:numPr>
            </w:pPr>
            <w:r>
              <w:t>F</w:t>
            </w:r>
            <w:r w:rsidRPr="00FB3FF4">
              <w:t>ormazione per docenti in tema didattica innovativa</w:t>
            </w:r>
            <w:r w:rsidR="00225A67">
              <w:t xml:space="preserve"> (fa parte del processo “</w:t>
            </w:r>
            <w:r w:rsidR="00225A67" w:rsidRPr="00CC096A">
              <w:rPr>
                <w:rFonts w:ascii="Calibri" w:eastAsia="Times New Roman" w:hAnsi="Calibri" w:cs="Calibri"/>
                <w:color w:val="000000"/>
                <w:lang w:eastAsia="it-IT"/>
              </w:rPr>
              <w:t>Gestione sviluppo professionale e formazione</w:t>
            </w:r>
            <w:r w:rsidR="00225A67">
              <w:rPr>
                <w:rFonts w:ascii="Calibri" w:eastAsia="Times New Roman" w:hAnsi="Calibri" w:cs="Calibri"/>
                <w:color w:val="000000"/>
                <w:lang w:eastAsia="it-IT"/>
              </w:rPr>
              <w:t>”, gestito assieme ad ARUO)</w:t>
            </w:r>
          </w:p>
        </w:tc>
      </w:tr>
      <w:tr w:rsidR="001826C6" w:rsidRPr="00D562E0" w14:paraId="22A8BF8A" w14:textId="77777777" w:rsidTr="00740FF9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51A8979E" w14:textId="77777777" w:rsidR="001826C6" w:rsidRPr="00044D68" w:rsidRDefault="001826C6" w:rsidP="001826C6">
            <w:pPr>
              <w:pStyle w:val="Primacolonnatabella"/>
            </w:pPr>
            <w:r>
              <w:t>Servizi Coinvolti dell’Area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BCD6BAE" w14:textId="0817ED0F" w:rsidR="001826C6" w:rsidRPr="00740FF9" w:rsidRDefault="001826C6" w:rsidP="00740FF9">
            <w:pPr>
              <w:pStyle w:val="Testointabella"/>
              <w:rPr>
                <w:lang w:val="en-US"/>
              </w:rPr>
            </w:pPr>
            <w:r w:rsidRPr="00740FF9">
              <w:rPr>
                <w:lang w:val="en-US"/>
              </w:rPr>
              <w:t>Task Force Learning Innovation</w:t>
            </w:r>
            <w:r w:rsidR="00740FF9" w:rsidRPr="00740FF9">
              <w:rPr>
                <w:lang w:val="en-US"/>
              </w:rPr>
              <w:t xml:space="preserve"> - M</w:t>
            </w:r>
            <w:r w:rsidR="00740FF9">
              <w:rPr>
                <w:lang w:val="en-US"/>
              </w:rPr>
              <w:t>ETID</w:t>
            </w:r>
          </w:p>
        </w:tc>
      </w:tr>
      <w:tr w:rsidR="001826C6" w:rsidRPr="00D562E0" w14:paraId="06D20DFF" w14:textId="77777777" w:rsidTr="00740FF9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3EC8D5FE" w14:textId="77777777" w:rsidR="001826C6" w:rsidRDefault="001826C6" w:rsidP="001826C6">
            <w:pPr>
              <w:pStyle w:val="Primacolonnatabella"/>
            </w:pPr>
            <w:r>
              <w:t xml:space="preserve">Altre Aree/funzioni coinvolte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D8E5716" w14:textId="77777777" w:rsidR="001826C6" w:rsidRDefault="00740FF9" w:rsidP="00225A67">
            <w:pPr>
              <w:pStyle w:val="Testointabella"/>
              <w:numPr>
                <w:ilvl w:val="0"/>
                <w:numId w:val="23"/>
              </w:numPr>
            </w:pPr>
            <w:r w:rsidRPr="00225A67">
              <w:rPr>
                <w:rFonts w:ascii="Calibri" w:hAnsi="Calibri"/>
                <w:color w:val="000000"/>
              </w:rPr>
              <w:t>ARUO</w:t>
            </w:r>
            <w:r>
              <w:t xml:space="preserve"> (formazione</w:t>
            </w:r>
            <w:r w:rsidR="00FB3FF4">
              <w:t xml:space="preserve"> docenti</w:t>
            </w:r>
            <w:r>
              <w:t>)</w:t>
            </w:r>
          </w:p>
          <w:p w14:paraId="39C64857" w14:textId="0DF3421C" w:rsidR="00225A67" w:rsidRPr="00225A67" w:rsidRDefault="00225A67" w:rsidP="00225A67">
            <w:pPr>
              <w:pStyle w:val="Testointabella"/>
              <w:numPr>
                <w:ilvl w:val="0"/>
                <w:numId w:val="23"/>
              </w:numPr>
              <w:rPr>
                <w:lang w:val="en-US"/>
              </w:rPr>
            </w:pPr>
            <w:r w:rsidRPr="00225A67">
              <w:rPr>
                <w:rFonts w:ascii="Calibri" w:hAnsi="Calibri"/>
                <w:color w:val="000000"/>
                <w:lang w:val="en-US"/>
              </w:rPr>
              <w:t>ARES, ASICT (</w:t>
            </w:r>
            <w:proofErr w:type="spellStart"/>
            <w:r w:rsidRPr="00225A67">
              <w:rPr>
                <w:rFonts w:ascii="Calibri" w:hAnsi="Calibri"/>
                <w:color w:val="000000"/>
                <w:lang w:val="en-US"/>
              </w:rPr>
              <w:t>gestione</w:t>
            </w:r>
            <w:proofErr w:type="spellEnd"/>
            <w:r w:rsidRPr="00225A67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 w:rsidRPr="00225A67">
              <w:rPr>
                <w:rFonts w:ascii="Calibri" w:hAnsi="Calibri"/>
                <w:color w:val="000000"/>
                <w:lang w:val="en-US"/>
              </w:rPr>
              <w:t>offerta</w:t>
            </w:r>
            <w:proofErr w:type="spellEnd"/>
            <w:r w:rsidRPr="00225A67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formative)</w:t>
            </w:r>
          </w:p>
        </w:tc>
      </w:tr>
      <w:tr w:rsidR="001826C6" w:rsidRPr="000D765A" w14:paraId="48512BB8" w14:textId="77777777" w:rsidTr="00740FF9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436FA1B0" w14:textId="77777777" w:rsidR="001826C6" w:rsidRPr="00044D68" w:rsidRDefault="001826C6" w:rsidP="001826C6">
            <w:pPr>
              <w:pStyle w:val="Primacolonnatabella"/>
            </w:pPr>
            <w:r w:rsidRPr="00044D68">
              <w:t>Destinatari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A8AEF18" w14:textId="77777777" w:rsidR="00B651B9" w:rsidRPr="00B651B9" w:rsidRDefault="001826C6" w:rsidP="00B651B9">
            <w:pPr>
              <w:pStyle w:val="Testointabella"/>
              <w:numPr>
                <w:ilvl w:val="0"/>
                <w:numId w:val="23"/>
              </w:numPr>
              <w:rPr>
                <w:rFonts w:ascii="Calibri" w:hAnsi="Calibri"/>
                <w:color w:val="000000"/>
              </w:rPr>
            </w:pPr>
            <w:r w:rsidRPr="00B651B9">
              <w:rPr>
                <w:rFonts w:ascii="Calibri" w:hAnsi="Calibri"/>
                <w:color w:val="000000"/>
              </w:rPr>
              <w:t>Docenti</w:t>
            </w:r>
          </w:p>
          <w:p w14:paraId="2C9AC3AA" w14:textId="4E95F954" w:rsidR="001826C6" w:rsidRPr="001826C6" w:rsidRDefault="001826C6" w:rsidP="00B651B9">
            <w:pPr>
              <w:pStyle w:val="Testointabella"/>
              <w:numPr>
                <w:ilvl w:val="0"/>
                <w:numId w:val="23"/>
              </w:numPr>
            </w:pPr>
            <w:r w:rsidRPr="00B651B9">
              <w:rPr>
                <w:rFonts w:ascii="Calibri" w:hAnsi="Calibri"/>
                <w:color w:val="000000"/>
              </w:rPr>
              <w:t>Studenti</w:t>
            </w:r>
          </w:p>
        </w:tc>
      </w:tr>
      <w:tr w:rsidR="001826C6" w:rsidRPr="00044D68" w14:paraId="229E4BA2" w14:textId="77777777" w:rsidTr="00740FF9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6D071F50" w14:textId="77777777" w:rsidR="001826C6" w:rsidRDefault="001826C6" w:rsidP="001826C6">
            <w:pPr>
              <w:pStyle w:val="Primacolonnatabella"/>
            </w:pPr>
            <w:r w:rsidRPr="004636C3">
              <w:t>Strumenti/Documenti a supporto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4CCD7107" w14:textId="77777777" w:rsidR="00B651B9" w:rsidRPr="00B651B9" w:rsidRDefault="001826C6" w:rsidP="00B651B9">
            <w:pPr>
              <w:pStyle w:val="Testointabella"/>
              <w:numPr>
                <w:ilvl w:val="0"/>
                <w:numId w:val="23"/>
              </w:numPr>
            </w:pPr>
            <w:r w:rsidRPr="00B651B9">
              <w:rPr>
                <w:rFonts w:ascii="Calibri" w:hAnsi="Calibri"/>
                <w:color w:val="000000"/>
              </w:rPr>
              <w:t>Piattaforme di e-learning</w:t>
            </w:r>
          </w:p>
          <w:p w14:paraId="4549285D" w14:textId="79D0D9EC" w:rsidR="001826C6" w:rsidRPr="001826C6" w:rsidRDefault="00B651B9" w:rsidP="00B651B9">
            <w:pPr>
              <w:pStyle w:val="Testointabella"/>
              <w:numPr>
                <w:ilvl w:val="0"/>
                <w:numId w:val="23"/>
              </w:numPr>
            </w:pPr>
            <w:r>
              <w:rPr>
                <w:rFonts w:ascii="Calibri" w:hAnsi="Calibri"/>
                <w:color w:val="000000"/>
              </w:rPr>
              <w:t>A</w:t>
            </w:r>
            <w:r w:rsidR="00FB3FF4" w:rsidRPr="00B651B9">
              <w:rPr>
                <w:rFonts w:ascii="Calibri" w:hAnsi="Calibri"/>
                <w:color w:val="000000"/>
              </w:rPr>
              <w:t>ule innovative</w:t>
            </w:r>
          </w:p>
        </w:tc>
      </w:tr>
      <w:tr w:rsidR="001826C6" w:rsidRPr="00044D68" w14:paraId="7210C380" w14:textId="77777777" w:rsidTr="00740FF9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2DC84325" w14:textId="77777777" w:rsidR="001826C6" w:rsidRPr="00044D68" w:rsidRDefault="001826C6" w:rsidP="001826C6">
            <w:pPr>
              <w:pStyle w:val="Primacolonnatabella"/>
            </w:pPr>
            <w:r>
              <w:t>Output</w:t>
            </w:r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02779C44" w14:textId="77777777" w:rsidR="00B651B9" w:rsidRDefault="001826C6" w:rsidP="00B651B9">
            <w:pPr>
              <w:pStyle w:val="Testointabella"/>
              <w:numPr>
                <w:ilvl w:val="0"/>
                <w:numId w:val="23"/>
              </w:numPr>
            </w:pPr>
            <w:r w:rsidRPr="00B651B9">
              <w:rPr>
                <w:rFonts w:ascii="Calibri" w:hAnsi="Calibri"/>
                <w:color w:val="000000"/>
              </w:rPr>
              <w:t>Corsi</w:t>
            </w:r>
            <w:r w:rsidRPr="001826C6">
              <w:t xml:space="preserve"> innovativi</w:t>
            </w:r>
          </w:p>
          <w:p w14:paraId="18BBF147" w14:textId="77777777" w:rsidR="00B651B9" w:rsidRDefault="001826C6" w:rsidP="00B651B9">
            <w:pPr>
              <w:pStyle w:val="Testointabella"/>
              <w:numPr>
                <w:ilvl w:val="0"/>
                <w:numId w:val="23"/>
              </w:numPr>
            </w:pPr>
            <w:r w:rsidRPr="001826C6">
              <w:t>Materiale didattico digitale</w:t>
            </w:r>
            <w:r w:rsidR="00B651B9">
              <w:t xml:space="preserve">, </w:t>
            </w:r>
            <w:r w:rsidR="002A514B">
              <w:t>MOOC, Video didattici</w:t>
            </w:r>
          </w:p>
          <w:p w14:paraId="76C4AC3E" w14:textId="3A6A3D3C" w:rsidR="001826C6" w:rsidRPr="001826C6" w:rsidRDefault="00FB3FF4" w:rsidP="00B651B9">
            <w:pPr>
              <w:pStyle w:val="Testointabella"/>
              <w:numPr>
                <w:ilvl w:val="0"/>
                <w:numId w:val="23"/>
              </w:numPr>
            </w:pPr>
            <w:r>
              <w:t>Progetti di Ateneo e internazionali</w:t>
            </w:r>
          </w:p>
        </w:tc>
      </w:tr>
      <w:tr w:rsidR="001826C6" w:rsidRPr="00044D68" w14:paraId="2141D463" w14:textId="77777777" w:rsidTr="00740FF9">
        <w:trPr>
          <w:cantSplit/>
        </w:trPr>
        <w:tc>
          <w:tcPr>
            <w:tcW w:w="2127" w:type="dxa"/>
            <w:tcBorders>
              <w:right w:val="nil"/>
            </w:tcBorders>
            <w:shd w:val="clear" w:color="auto" w:fill="E2F2F8"/>
            <w:vAlign w:val="center"/>
          </w:tcPr>
          <w:p w14:paraId="082904CF" w14:textId="77777777" w:rsidR="001826C6" w:rsidRPr="00044D68" w:rsidRDefault="001826C6" w:rsidP="001826C6">
            <w:pPr>
              <w:pStyle w:val="Primacolonnatabella"/>
            </w:pPr>
            <w:r w:rsidRPr="000F3D31">
              <w:t xml:space="preserve">SA o </w:t>
            </w:r>
            <w:proofErr w:type="spellStart"/>
            <w:r w:rsidRPr="000F3D31">
              <w:t>CdA</w:t>
            </w:r>
            <w:proofErr w:type="spellEnd"/>
          </w:p>
        </w:tc>
        <w:tc>
          <w:tcPr>
            <w:tcW w:w="7501" w:type="dxa"/>
            <w:tcBorders>
              <w:left w:val="nil"/>
            </w:tcBorders>
            <w:vAlign w:val="center"/>
          </w:tcPr>
          <w:p w14:paraId="28AA1DB1" w14:textId="14AC1BD8" w:rsidR="001826C6" w:rsidRPr="001826C6" w:rsidRDefault="00740FF9" w:rsidP="00740FF9">
            <w:pPr>
              <w:pStyle w:val="Testointabella"/>
            </w:pPr>
            <w:r>
              <w:t>/</w:t>
            </w:r>
          </w:p>
        </w:tc>
      </w:tr>
      <w:tr w:rsidR="001826C6" w:rsidRPr="00044D68" w14:paraId="366817F4" w14:textId="77777777" w:rsidTr="00740FF9">
        <w:trPr>
          <w:cantSplit/>
        </w:trPr>
        <w:tc>
          <w:tcPr>
            <w:tcW w:w="2127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E2F2F8"/>
            <w:vAlign w:val="center"/>
          </w:tcPr>
          <w:p w14:paraId="757D9F92" w14:textId="77777777" w:rsidR="001826C6" w:rsidRDefault="001826C6" w:rsidP="00BE0C9E">
            <w:pPr>
              <w:pStyle w:val="Primacolonnatabella"/>
            </w:pPr>
            <w:r>
              <w:t xml:space="preserve">Monitoraggio </w:t>
            </w:r>
          </w:p>
        </w:tc>
        <w:tc>
          <w:tcPr>
            <w:tcW w:w="7501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F5F9A6C" w14:textId="77777777" w:rsidR="001826C6" w:rsidRPr="00325568" w:rsidRDefault="001826C6" w:rsidP="00740FF9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FC6103">
              <w:rPr>
                <w:i/>
                <w:iCs/>
                <w:color w:val="4472C4" w:themeColor="accent1"/>
              </w:rPr>
              <w:t>[</w:t>
            </w:r>
            <w:r w:rsidRPr="00325568">
              <w:rPr>
                <w:i/>
                <w:iCs/>
                <w:color w:val="4472C4" w:themeColor="accent1"/>
              </w:rPr>
              <w:t>Tipo indicatore (quantitativo o qualitativo); periodicità, fonte del dato</w:t>
            </w:r>
            <w:r>
              <w:rPr>
                <w:i/>
                <w:iCs/>
                <w:color w:val="4472C4" w:themeColor="accent1"/>
              </w:rPr>
              <w:t>.</w:t>
            </w:r>
          </w:p>
          <w:p w14:paraId="41B42123" w14:textId="77777777" w:rsidR="001826C6" w:rsidRPr="001658A5" w:rsidRDefault="001826C6" w:rsidP="00740FF9">
            <w:pPr>
              <w:pStyle w:val="Testointabella"/>
              <w:rPr>
                <w:i/>
                <w:iCs/>
                <w:color w:val="4472C4" w:themeColor="accent1"/>
              </w:rPr>
            </w:pPr>
            <w:r w:rsidRPr="00325568">
              <w:rPr>
                <w:i/>
                <w:iCs/>
                <w:color w:val="4472C4" w:themeColor="accent1"/>
              </w:rPr>
              <w:t>Spiegare l’indicatore, la fonte dei dati e la data di aggiornamento dati se diversa da quella del documento]</w:t>
            </w:r>
          </w:p>
        </w:tc>
      </w:tr>
    </w:tbl>
    <w:p w14:paraId="2D2556DD" w14:textId="0C82365A" w:rsidR="003E3FA5" w:rsidRDefault="003E3FA5" w:rsidP="00F73293"/>
    <w:sectPr w:rsidR="003E3FA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B946" w14:textId="77777777" w:rsidR="00EF6917" w:rsidRDefault="00EF6917" w:rsidP="00987221">
      <w:r>
        <w:separator/>
      </w:r>
    </w:p>
  </w:endnote>
  <w:endnote w:type="continuationSeparator" w:id="0">
    <w:p w14:paraId="3061C48A" w14:textId="77777777" w:rsidR="00EF6917" w:rsidRDefault="00EF6917" w:rsidP="0098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274"/>
    </w:tblGrid>
    <w:tr w:rsidR="002112B6" w14:paraId="1EF5DD12" w14:textId="77777777" w:rsidTr="00987221">
      <w:tc>
        <w:tcPr>
          <w:tcW w:w="8364" w:type="dxa"/>
        </w:tcPr>
        <w:p w14:paraId="6CC1962E" w14:textId="70158CFD" w:rsidR="002112B6" w:rsidRPr="00540E67" w:rsidRDefault="00393994" w:rsidP="00540E67">
          <w:pPr>
            <w:spacing w:before="0"/>
            <w:rPr>
              <w:sz w:val="16"/>
              <w:szCs w:val="16"/>
            </w:rPr>
          </w:pPr>
          <w:proofErr w:type="spellStart"/>
          <w:r>
            <w:rPr>
              <w:rFonts w:cstheme="minorHAnsi"/>
              <w:b/>
              <w:color w:val="4472C4" w:themeColor="accent1"/>
              <w:sz w:val="16"/>
              <w:szCs w:val="16"/>
            </w:rPr>
            <w:t>AAGSS</w:t>
          </w:r>
          <w:r w:rsidR="00225A67">
            <w:rPr>
              <w:rFonts w:cstheme="minorHAnsi"/>
              <w:b/>
              <w:color w:val="4472C4" w:themeColor="accent1"/>
              <w:sz w:val="16"/>
              <w:szCs w:val="16"/>
            </w:rPr>
            <w:t>@Polimi</w:t>
          </w:r>
          <w:proofErr w:type="spellEnd"/>
          <w:r w:rsidR="00F73293" w:rsidRPr="00F73293">
            <w:rPr>
              <w:rFonts w:cstheme="minorHAnsi"/>
              <w:b/>
              <w:color w:val="4472C4" w:themeColor="accent1"/>
              <w:sz w:val="16"/>
              <w:szCs w:val="16"/>
            </w:rPr>
            <w:t xml:space="preserve"> </w:t>
          </w:r>
          <w:r w:rsidR="00F73293" w:rsidRPr="00945549">
            <w:rPr>
              <w:rFonts w:cstheme="minorHAnsi"/>
              <w:b/>
              <w:color w:val="4472C4" w:themeColor="accent1"/>
              <w:sz w:val="16"/>
              <w:szCs w:val="16"/>
            </w:rPr>
            <w:t xml:space="preserve"> </w:t>
          </w:r>
          <w:r w:rsidR="00945549" w:rsidRPr="00945549">
            <w:rPr>
              <w:rFonts w:cstheme="minorHAnsi"/>
              <w:b/>
              <w:color w:val="4472C4" w:themeColor="accent1"/>
              <w:sz w:val="16"/>
              <w:szCs w:val="16"/>
            </w:rPr>
            <w:t xml:space="preserve">– </w:t>
          </w:r>
          <w:r w:rsidR="008B6EA1">
            <w:rPr>
              <w:rFonts w:cstheme="minorHAnsi"/>
              <w:b/>
              <w:color w:val="4472C4" w:themeColor="accent1"/>
              <w:sz w:val="16"/>
              <w:szCs w:val="16"/>
            </w:rPr>
            <w:t>01</w:t>
          </w:r>
          <w:r w:rsidR="00945549" w:rsidRPr="00945549">
            <w:rPr>
              <w:rFonts w:cstheme="minorHAnsi"/>
              <w:b/>
              <w:color w:val="4472C4" w:themeColor="accent1"/>
              <w:sz w:val="16"/>
              <w:szCs w:val="16"/>
            </w:rPr>
            <w:t>/0</w:t>
          </w:r>
          <w:r w:rsidR="008B6EA1">
            <w:rPr>
              <w:rFonts w:cstheme="minorHAnsi"/>
              <w:b/>
              <w:color w:val="4472C4" w:themeColor="accent1"/>
              <w:sz w:val="16"/>
              <w:szCs w:val="16"/>
            </w:rPr>
            <w:t>7</w:t>
          </w:r>
          <w:r w:rsidR="00945549" w:rsidRPr="00945549">
            <w:rPr>
              <w:rFonts w:cstheme="minorHAnsi"/>
              <w:b/>
              <w:color w:val="4472C4" w:themeColor="accent1"/>
              <w:sz w:val="16"/>
              <w:szCs w:val="16"/>
            </w:rPr>
            <w:t xml:space="preserve">/2024 – Versione </w:t>
          </w:r>
          <w:r w:rsidR="00E30469">
            <w:rPr>
              <w:rFonts w:cstheme="minorHAnsi"/>
              <w:b/>
              <w:color w:val="4472C4" w:themeColor="accent1"/>
              <w:sz w:val="16"/>
              <w:szCs w:val="16"/>
            </w:rPr>
            <w:t>0</w:t>
          </w:r>
          <w:r w:rsidR="00945549">
            <w:rPr>
              <w:rFonts w:cstheme="minorHAnsi"/>
              <w:b/>
              <w:color w:val="4472C4" w:themeColor="accent1"/>
              <w:sz w:val="16"/>
              <w:szCs w:val="16"/>
            </w:rPr>
            <w:t>.0</w:t>
          </w:r>
          <w:r w:rsidR="002112B6" w:rsidRPr="00945549">
            <w:rPr>
              <w:rFonts w:cstheme="minorHAnsi"/>
              <w:b/>
              <w:color w:val="4472C4" w:themeColor="accent1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</w:t>
          </w:r>
        </w:p>
      </w:tc>
      <w:tc>
        <w:tcPr>
          <w:tcW w:w="1274" w:type="dxa"/>
        </w:tcPr>
        <w:p w14:paraId="59AB62B0" w14:textId="77777777" w:rsidR="002112B6" w:rsidRPr="00540E67" w:rsidRDefault="002112B6" w:rsidP="00540E67">
          <w:pPr>
            <w:spacing w:before="0"/>
            <w:rPr>
              <w:sz w:val="16"/>
              <w:szCs w:val="16"/>
            </w:rPr>
          </w:pPr>
          <w:r w:rsidRPr="00540E67">
            <w:rPr>
              <w:sz w:val="16"/>
              <w:szCs w:val="16"/>
            </w:rPr>
            <w:t xml:space="preserve">Pag. </w:t>
          </w:r>
          <w:r w:rsidRPr="00540E67">
            <w:rPr>
              <w:sz w:val="16"/>
              <w:szCs w:val="16"/>
            </w:rPr>
            <w:fldChar w:fldCharType="begin"/>
          </w:r>
          <w:r w:rsidRPr="00540E67">
            <w:rPr>
              <w:sz w:val="16"/>
              <w:szCs w:val="16"/>
            </w:rPr>
            <w:instrText>PAGE</w:instrText>
          </w:r>
          <w:r w:rsidRPr="00540E67">
            <w:rPr>
              <w:sz w:val="16"/>
              <w:szCs w:val="16"/>
            </w:rPr>
            <w:fldChar w:fldCharType="separate"/>
          </w:r>
          <w:r w:rsidRPr="00540E67">
            <w:rPr>
              <w:sz w:val="16"/>
              <w:szCs w:val="16"/>
            </w:rPr>
            <w:t>1</w:t>
          </w:r>
          <w:r w:rsidRPr="00540E67">
            <w:rPr>
              <w:sz w:val="16"/>
              <w:szCs w:val="16"/>
            </w:rPr>
            <w:fldChar w:fldCharType="end"/>
          </w:r>
          <w:r w:rsidRPr="00540E67">
            <w:rPr>
              <w:sz w:val="16"/>
              <w:szCs w:val="16"/>
            </w:rPr>
            <w:t xml:space="preserve"> di </w:t>
          </w:r>
          <w:r w:rsidRPr="00540E67">
            <w:rPr>
              <w:sz w:val="16"/>
              <w:szCs w:val="16"/>
            </w:rPr>
            <w:fldChar w:fldCharType="begin"/>
          </w:r>
          <w:r w:rsidRPr="00540E67">
            <w:rPr>
              <w:sz w:val="16"/>
              <w:szCs w:val="16"/>
            </w:rPr>
            <w:instrText>NUMPAGES</w:instrText>
          </w:r>
          <w:r w:rsidRPr="00540E67">
            <w:rPr>
              <w:sz w:val="16"/>
              <w:szCs w:val="16"/>
            </w:rPr>
            <w:fldChar w:fldCharType="separate"/>
          </w:r>
          <w:r w:rsidRPr="00540E67">
            <w:rPr>
              <w:sz w:val="16"/>
              <w:szCs w:val="16"/>
            </w:rPr>
            <w:t>5</w:t>
          </w:r>
          <w:r w:rsidRPr="00540E67">
            <w:rPr>
              <w:sz w:val="16"/>
              <w:szCs w:val="16"/>
            </w:rPr>
            <w:fldChar w:fldCharType="end"/>
          </w:r>
        </w:p>
      </w:tc>
    </w:tr>
  </w:tbl>
  <w:p w14:paraId="4DCC8668" w14:textId="77777777" w:rsidR="00FB22F2" w:rsidRDefault="00FB22F2" w:rsidP="00540E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B8F5" w14:textId="77777777" w:rsidR="00EF6917" w:rsidRDefault="00EF6917" w:rsidP="00987221">
      <w:r>
        <w:separator/>
      </w:r>
    </w:p>
  </w:footnote>
  <w:footnote w:type="continuationSeparator" w:id="0">
    <w:p w14:paraId="16FA42CE" w14:textId="77777777" w:rsidR="00EF6917" w:rsidRDefault="00EF6917" w:rsidP="00987221">
      <w:r>
        <w:continuationSeparator/>
      </w:r>
    </w:p>
  </w:footnote>
  <w:footnote w:id="1">
    <w:p w14:paraId="2D6B5B5C" w14:textId="77777777" w:rsidR="00E6570B" w:rsidRPr="000A33E1" w:rsidRDefault="00E6570B" w:rsidP="00E6570B">
      <w:pPr>
        <w:pStyle w:val="Testonotaapidipagina"/>
        <w:rPr>
          <w:sz w:val="16"/>
          <w:szCs w:val="16"/>
        </w:rPr>
      </w:pPr>
      <w:r w:rsidRPr="000A33E1">
        <w:rPr>
          <w:rStyle w:val="Rimandonotaapidipagina"/>
          <w:sz w:val="16"/>
          <w:szCs w:val="16"/>
        </w:rPr>
        <w:footnoteRef/>
      </w:r>
      <w:r w:rsidRPr="000A33E1">
        <w:rPr>
          <w:sz w:val="16"/>
          <w:szCs w:val="16"/>
        </w:rPr>
        <w:t xml:space="preserve"> Sono state incluse le attività di segreteria della Rettrice e del Direttore Generale.</w:t>
      </w:r>
    </w:p>
  </w:footnote>
  <w:footnote w:id="2">
    <w:p w14:paraId="0A9CA048" w14:textId="77777777" w:rsidR="00E6570B" w:rsidRPr="000A33E1" w:rsidRDefault="00E6570B" w:rsidP="00E6570B">
      <w:pPr>
        <w:pStyle w:val="Testonotaapidipagina"/>
        <w:rPr>
          <w:sz w:val="16"/>
          <w:szCs w:val="16"/>
        </w:rPr>
      </w:pPr>
      <w:r w:rsidRPr="000A33E1">
        <w:rPr>
          <w:rStyle w:val="Rimandonotaapidipagina"/>
          <w:sz w:val="16"/>
          <w:szCs w:val="16"/>
        </w:rPr>
        <w:footnoteRef/>
      </w:r>
      <w:r w:rsidRPr="000A33E1">
        <w:rPr>
          <w:sz w:val="16"/>
          <w:szCs w:val="16"/>
        </w:rPr>
        <w:t xml:space="preserve"> Comprende le attività di Pianificazione budget e di Gestione del ciclo della performance.</w:t>
      </w:r>
    </w:p>
  </w:footnote>
  <w:footnote w:id="3">
    <w:p w14:paraId="525D5E6F" w14:textId="002240AA" w:rsidR="000A33E1" w:rsidRPr="000A33E1" w:rsidRDefault="000A33E1" w:rsidP="000A33E1">
      <w:pPr>
        <w:pStyle w:val="Testonotaapidipagina"/>
        <w:rPr>
          <w:sz w:val="16"/>
          <w:szCs w:val="16"/>
        </w:rPr>
      </w:pPr>
      <w:r w:rsidRPr="000A33E1">
        <w:rPr>
          <w:rStyle w:val="Rimandonotaapidipagina"/>
          <w:sz w:val="16"/>
          <w:szCs w:val="16"/>
        </w:rPr>
        <w:footnoteRef/>
      </w:r>
      <w:r w:rsidRPr="000A33E1">
        <w:rPr>
          <w:sz w:val="16"/>
          <w:szCs w:val="16"/>
        </w:rPr>
        <w:t xml:space="preserve"> Comprende le attività di Gestione incidenti/infortuni (tutti tranne docenti e PTA)</w:t>
      </w:r>
      <w:r w:rsidR="00271AE6">
        <w:rPr>
          <w:sz w:val="16"/>
          <w:szCs w:val="16"/>
        </w:rPr>
        <w:t xml:space="preserve">, di </w:t>
      </w:r>
      <w:r w:rsidR="00271AE6" w:rsidRPr="00271AE6">
        <w:rPr>
          <w:sz w:val="16"/>
          <w:szCs w:val="16"/>
        </w:rPr>
        <w:t xml:space="preserve">Supporto al medico competente (sistema visite mediche; programmazione visite ed esami prescritti da medico autorizzato per </w:t>
      </w:r>
      <w:r w:rsidR="00271AE6" w:rsidRPr="00271AE6">
        <w:rPr>
          <w:sz w:val="16"/>
          <w:szCs w:val="16"/>
        </w:rPr>
        <w:t>radioesposti etc)</w:t>
      </w:r>
      <w:r w:rsidR="00271AE6">
        <w:rPr>
          <w:sz w:val="16"/>
          <w:szCs w:val="16"/>
        </w:rPr>
        <w:t xml:space="preserve">, di </w:t>
      </w:r>
      <w:r w:rsidR="00271AE6" w:rsidRPr="00271AE6">
        <w:rPr>
          <w:sz w:val="16"/>
          <w:szCs w:val="16"/>
        </w:rPr>
        <w:t>gestione incidenti/infortuni (tutti tranne docenti e pta)</w:t>
      </w:r>
      <w:r w:rsidR="00271AE6">
        <w:rPr>
          <w:sz w:val="16"/>
          <w:szCs w:val="16"/>
        </w:rPr>
        <w:t xml:space="preserve"> e le </w:t>
      </w:r>
      <w:r w:rsidR="00271AE6" w:rsidRPr="00271AE6">
        <w:rPr>
          <w:sz w:val="16"/>
          <w:szCs w:val="16"/>
        </w:rPr>
        <w:t>denunce INAIL</w:t>
      </w:r>
      <w:r w:rsidR="00271AE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18A"/>
    <w:multiLevelType w:val="multilevel"/>
    <w:tmpl w:val="D4960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4A30F4"/>
    <w:multiLevelType w:val="multilevel"/>
    <w:tmpl w:val="239A560E"/>
    <w:lvl w:ilvl="0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720" w:hanging="1440"/>
      </w:pPr>
      <w:rPr>
        <w:rFonts w:hint="default"/>
      </w:rPr>
    </w:lvl>
  </w:abstractNum>
  <w:abstractNum w:abstractNumId="2" w15:restartNumberingAfterBreak="0">
    <w:nsid w:val="0E0D3117"/>
    <w:multiLevelType w:val="multilevel"/>
    <w:tmpl w:val="6EE492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B4066"/>
    <w:multiLevelType w:val="multilevel"/>
    <w:tmpl w:val="6EE492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91756E"/>
    <w:multiLevelType w:val="hybridMultilevel"/>
    <w:tmpl w:val="7AC0A8C2"/>
    <w:lvl w:ilvl="0" w:tplc="43E2B078">
      <w:start w:val="2"/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36D02E3"/>
    <w:multiLevelType w:val="hybridMultilevel"/>
    <w:tmpl w:val="EFBE0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0A08"/>
    <w:multiLevelType w:val="hybridMultilevel"/>
    <w:tmpl w:val="BC407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B6457"/>
    <w:multiLevelType w:val="multilevel"/>
    <w:tmpl w:val="9364E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921E57"/>
    <w:multiLevelType w:val="hybridMultilevel"/>
    <w:tmpl w:val="D3109292"/>
    <w:lvl w:ilvl="0" w:tplc="682E0A70">
      <w:start w:val="1"/>
      <w:numFmt w:val="bullet"/>
      <w:pStyle w:val="Paragrafoelenco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38C2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0308"/>
    <w:multiLevelType w:val="hybridMultilevel"/>
    <w:tmpl w:val="180CE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64CE9"/>
    <w:multiLevelType w:val="multilevel"/>
    <w:tmpl w:val="6EE492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8C7A0A"/>
    <w:multiLevelType w:val="hybridMultilevel"/>
    <w:tmpl w:val="47D4EDD8"/>
    <w:lvl w:ilvl="0" w:tplc="335C9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56BB"/>
    <w:multiLevelType w:val="hybridMultilevel"/>
    <w:tmpl w:val="39025FF8"/>
    <w:lvl w:ilvl="0" w:tplc="D45A0E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E5C4E"/>
    <w:multiLevelType w:val="multilevel"/>
    <w:tmpl w:val="6EE492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C9272C3"/>
    <w:multiLevelType w:val="multilevel"/>
    <w:tmpl w:val="6EE492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1C2601"/>
    <w:multiLevelType w:val="hybridMultilevel"/>
    <w:tmpl w:val="582E6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00F29"/>
    <w:multiLevelType w:val="multilevel"/>
    <w:tmpl w:val="6EE492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4640A4"/>
    <w:multiLevelType w:val="multilevel"/>
    <w:tmpl w:val="6EE492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013D1A"/>
    <w:multiLevelType w:val="multilevel"/>
    <w:tmpl w:val="9364E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7AE0F8A"/>
    <w:multiLevelType w:val="hybridMultilevel"/>
    <w:tmpl w:val="A3384B9A"/>
    <w:lvl w:ilvl="0" w:tplc="8B3C0A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23346"/>
    <w:multiLevelType w:val="multilevel"/>
    <w:tmpl w:val="9364E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A03651D"/>
    <w:multiLevelType w:val="multilevel"/>
    <w:tmpl w:val="6EE492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D751E6E"/>
    <w:multiLevelType w:val="multilevel"/>
    <w:tmpl w:val="E78A2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4524CB"/>
    <w:multiLevelType w:val="hybridMultilevel"/>
    <w:tmpl w:val="73E20628"/>
    <w:lvl w:ilvl="0" w:tplc="3C2EFB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4D0"/>
    <w:multiLevelType w:val="hybridMultilevel"/>
    <w:tmpl w:val="40AEDF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767D6"/>
    <w:multiLevelType w:val="hybridMultilevel"/>
    <w:tmpl w:val="BC407F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BD0459"/>
    <w:multiLevelType w:val="hybridMultilevel"/>
    <w:tmpl w:val="FA8EABE0"/>
    <w:lvl w:ilvl="0" w:tplc="D45A0E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223EA"/>
    <w:multiLevelType w:val="hybridMultilevel"/>
    <w:tmpl w:val="2854A484"/>
    <w:lvl w:ilvl="0" w:tplc="BEA6859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941D5"/>
    <w:multiLevelType w:val="multilevel"/>
    <w:tmpl w:val="64DCD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2876C5"/>
    <w:multiLevelType w:val="hybridMultilevel"/>
    <w:tmpl w:val="BC407F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8354E9"/>
    <w:multiLevelType w:val="multilevel"/>
    <w:tmpl w:val="2A4CF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FAB3D80"/>
    <w:multiLevelType w:val="multilevel"/>
    <w:tmpl w:val="6EE492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2D47486"/>
    <w:multiLevelType w:val="hybridMultilevel"/>
    <w:tmpl w:val="E4A673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E0433F"/>
    <w:multiLevelType w:val="multilevel"/>
    <w:tmpl w:val="6EE492F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12"/>
  </w:num>
  <w:num w:numId="4">
    <w:abstractNumId w:val="15"/>
  </w:num>
  <w:num w:numId="5">
    <w:abstractNumId w:val="6"/>
  </w:num>
  <w:num w:numId="6">
    <w:abstractNumId w:val="25"/>
  </w:num>
  <w:num w:numId="7">
    <w:abstractNumId w:val="29"/>
  </w:num>
  <w:num w:numId="8">
    <w:abstractNumId w:val="28"/>
  </w:num>
  <w:num w:numId="9">
    <w:abstractNumId w:val="23"/>
  </w:num>
  <w:num w:numId="10">
    <w:abstractNumId w:val="27"/>
  </w:num>
  <w:num w:numId="11">
    <w:abstractNumId w:val="5"/>
  </w:num>
  <w:num w:numId="12">
    <w:abstractNumId w:val="32"/>
  </w:num>
  <w:num w:numId="13">
    <w:abstractNumId w:val="19"/>
  </w:num>
  <w:num w:numId="14">
    <w:abstractNumId w:val="4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31"/>
  </w:num>
  <w:num w:numId="20">
    <w:abstractNumId w:val="9"/>
  </w:num>
  <w:num w:numId="21">
    <w:abstractNumId w:val="8"/>
  </w:num>
  <w:num w:numId="22">
    <w:abstractNumId w:val="8"/>
  </w:num>
  <w:num w:numId="23">
    <w:abstractNumId w:val="26"/>
  </w:num>
  <w:num w:numId="24">
    <w:abstractNumId w:val="2"/>
  </w:num>
  <w:num w:numId="25">
    <w:abstractNumId w:val="14"/>
  </w:num>
  <w:num w:numId="26">
    <w:abstractNumId w:val="3"/>
  </w:num>
  <w:num w:numId="27">
    <w:abstractNumId w:val="13"/>
  </w:num>
  <w:num w:numId="28">
    <w:abstractNumId w:val="17"/>
  </w:num>
  <w:num w:numId="29">
    <w:abstractNumId w:val="33"/>
  </w:num>
  <w:num w:numId="30">
    <w:abstractNumId w:val="10"/>
  </w:num>
  <w:num w:numId="31">
    <w:abstractNumId w:val="21"/>
  </w:num>
  <w:num w:numId="32">
    <w:abstractNumId w:val="16"/>
  </w:num>
  <w:num w:numId="33">
    <w:abstractNumId w:val="20"/>
  </w:num>
  <w:num w:numId="34">
    <w:abstractNumId w:val="24"/>
  </w:num>
  <w:num w:numId="35">
    <w:abstractNumId w:val="1"/>
  </w:num>
  <w:num w:numId="36">
    <w:abstractNumId w:val="18"/>
  </w:num>
  <w:num w:numId="37">
    <w:abstractNumId w:val="11"/>
  </w:num>
  <w:num w:numId="38">
    <w:abstractNumId w:val="7"/>
  </w:num>
  <w:num w:numId="39">
    <w:abstractNumId w:val="30"/>
  </w:num>
  <w:num w:numId="4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96"/>
    <w:rsid w:val="0001128B"/>
    <w:rsid w:val="0003640C"/>
    <w:rsid w:val="00036798"/>
    <w:rsid w:val="00037A40"/>
    <w:rsid w:val="0004071F"/>
    <w:rsid w:val="00052880"/>
    <w:rsid w:val="00062C28"/>
    <w:rsid w:val="00065092"/>
    <w:rsid w:val="0007037D"/>
    <w:rsid w:val="00076AA0"/>
    <w:rsid w:val="000849B4"/>
    <w:rsid w:val="000966A5"/>
    <w:rsid w:val="000A33E1"/>
    <w:rsid w:val="000A5DCF"/>
    <w:rsid w:val="000C2016"/>
    <w:rsid w:val="000C5A96"/>
    <w:rsid w:val="000D5457"/>
    <w:rsid w:val="000D765A"/>
    <w:rsid w:val="000E1956"/>
    <w:rsid w:val="000E4789"/>
    <w:rsid w:val="000F49AD"/>
    <w:rsid w:val="00135ABA"/>
    <w:rsid w:val="00154250"/>
    <w:rsid w:val="0015465B"/>
    <w:rsid w:val="0016319F"/>
    <w:rsid w:val="00164E2F"/>
    <w:rsid w:val="00182008"/>
    <w:rsid w:val="001826C6"/>
    <w:rsid w:val="00182F6C"/>
    <w:rsid w:val="001A0BD2"/>
    <w:rsid w:val="001C1273"/>
    <w:rsid w:val="001D133F"/>
    <w:rsid w:val="001E086F"/>
    <w:rsid w:val="001E1C57"/>
    <w:rsid w:val="001F4668"/>
    <w:rsid w:val="00206C08"/>
    <w:rsid w:val="002112B6"/>
    <w:rsid w:val="00214192"/>
    <w:rsid w:val="00221C5B"/>
    <w:rsid w:val="00225210"/>
    <w:rsid w:val="00225A67"/>
    <w:rsid w:val="002502A4"/>
    <w:rsid w:val="002536DD"/>
    <w:rsid w:val="0025476E"/>
    <w:rsid w:val="002548C8"/>
    <w:rsid w:val="002551B9"/>
    <w:rsid w:val="00271AE6"/>
    <w:rsid w:val="002737B9"/>
    <w:rsid w:val="0027455F"/>
    <w:rsid w:val="00275CC2"/>
    <w:rsid w:val="0027641E"/>
    <w:rsid w:val="002814FA"/>
    <w:rsid w:val="00283055"/>
    <w:rsid w:val="00284B42"/>
    <w:rsid w:val="00291F14"/>
    <w:rsid w:val="0029369F"/>
    <w:rsid w:val="002A042B"/>
    <w:rsid w:val="002A340E"/>
    <w:rsid w:val="002A514B"/>
    <w:rsid w:val="002A5BE9"/>
    <w:rsid w:val="002A64A3"/>
    <w:rsid w:val="002B03D0"/>
    <w:rsid w:val="002C493A"/>
    <w:rsid w:val="002E4FC4"/>
    <w:rsid w:val="00303B5D"/>
    <w:rsid w:val="00322434"/>
    <w:rsid w:val="003255F7"/>
    <w:rsid w:val="003256DB"/>
    <w:rsid w:val="00332242"/>
    <w:rsid w:val="00334906"/>
    <w:rsid w:val="0034114E"/>
    <w:rsid w:val="00343583"/>
    <w:rsid w:val="00343B78"/>
    <w:rsid w:val="00361C33"/>
    <w:rsid w:val="00364DC5"/>
    <w:rsid w:val="00367269"/>
    <w:rsid w:val="00370DAC"/>
    <w:rsid w:val="003753F6"/>
    <w:rsid w:val="003825ED"/>
    <w:rsid w:val="0038325B"/>
    <w:rsid w:val="00390C7A"/>
    <w:rsid w:val="00393994"/>
    <w:rsid w:val="003A3C88"/>
    <w:rsid w:val="003A7E5D"/>
    <w:rsid w:val="003B49CA"/>
    <w:rsid w:val="003C7F6D"/>
    <w:rsid w:val="003E3FA5"/>
    <w:rsid w:val="003F0A82"/>
    <w:rsid w:val="003F6344"/>
    <w:rsid w:val="00401DFD"/>
    <w:rsid w:val="004062D5"/>
    <w:rsid w:val="00413689"/>
    <w:rsid w:val="00416116"/>
    <w:rsid w:val="00467E5C"/>
    <w:rsid w:val="004728BA"/>
    <w:rsid w:val="00475A8F"/>
    <w:rsid w:val="004767A4"/>
    <w:rsid w:val="004852AB"/>
    <w:rsid w:val="004B5E69"/>
    <w:rsid w:val="004D0ED8"/>
    <w:rsid w:val="004D1E7A"/>
    <w:rsid w:val="004F186E"/>
    <w:rsid w:val="004F3071"/>
    <w:rsid w:val="004F3B05"/>
    <w:rsid w:val="004F3B94"/>
    <w:rsid w:val="00500566"/>
    <w:rsid w:val="005139BA"/>
    <w:rsid w:val="00517CA8"/>
    <w:rsid w:val="00525500"/>
    <w:rsid w:val="00526621"/>
    <w:rsid w:val="00540E67"/>
    <w:rsid w:val="00546BB8"/>
    <w:rsid w:val="00546D32"/>
    <w:rsid w:val="00557DE4"/>
    <w:rsid w:val="005628EA"/>
    <w:rsid w:val="00562FBB"/>
    <w:rsid w:val="005764F9"/>
    <w:rsid w:val="00581910"/>
    <w:rsid w:val="00596E35"/>
    <w:rsid w:val="005B02C1"/>
    <w:rsid w:val="005B75CC"/>
    <w:rsid w:val="005C279F"/>
    <w:rsid w:val="005C2DEE"/>
    <w:rsid w:val="005D0935"/>
    <w:rsid w:val="005D180F"/>
    <w:rsid w:val="005D7515"/>
    <w:rsid w:val="00605247"/>
    <w:rsid w:val="00611882"/>
    <w:rsid w:val="00612164"/>
    <w:rsid w:val="00615C25"/>
    <w:rsid w:val="00622509"/>
    <w:rsid w:val="00623E39"/>
    <w:rsid w:val="0063644F"/>
    <w:rsid w:val="006408F5"/>
    <w:rsid w:val="00641232"/>
    <w:rsid w:val="006504BE"/>
    <w:rsid w:val="006572D2"/>
    <w:rsid w:val="00661A57"/>
    <w:rsid w:val="00666285"/>
    <w:rsid w:val="00681F3F"/>
    <w:rsid w:val="006874B8"/>
    <w:rsid w:val="006A747A"/>
    <w:rsid w:val="006B71FE"/>
    <w:rsid w:val="006F0D09"/>
    <w:rsid w:val="00701554"/>
    <w:rsid w:val="00721072"/>
    <w:rsid w:val="00722BEA"/>
    <w:rsid w:val="00740FF9"/>
    <w:rsid w:val="007724B1"/>
    <w:rsid w:val="007B68CB"/>
    <w:rsid w:val="007B7901"/>
    <w:rsid w:val="007B7FBE"/>
    <w:rsid w:val="007E6423"/>
    <w:rsid w:val="007F471B"/>
    <w:rsid w:val="008135A1"/>
    <w:rsid w:val="00831036"/>
    <w:rsid w:val="00842DAB"/>
    <w:rsid w:val="0086010A"/>
    <w:rsid w:val="00872584"/>
    <w:rsid w:val="00883F14"/>
    <w:rsid w:val="00892DFC"/>
    <w:rsid w:val="00894986"/>
    <w:rsid w:val="008A4D1A"/>
    <w:rsid w:val="008A68C0"/>
    <w:rsid w:val="008B6EA1"/>
    <w:rsid w:val="008C303F"/>
    <w:rsid w:val="008C31E1"/>
    <w:rsid w:val="008C7E91"/>
    <w:rsid w:val="008E2851"/>
    <w:rsid w:val="008E628E"/>
    <w:rsid w:val="008E69F6"/>
    <w:rsid w:val="008E6DDD"/>
    <w:rsid w:val="008F41A8"/>
    <w:rsid w:val="00911A8C"/>
    <w:rsid w:val="00925451"/>
    <w:rsid w:val="0093730F"/>
    <w:rsid w:val="00937723"/>
    <w:rsid w:val="00945549"/>
    <w:rsid w:val="00947EC8"/>
    <w:rsid w:val="009574D0"/>
    <w:rsid w:val="00962CAA"/>
    <w:rsid w:val="00970A22"/>
    <w:rsid w:val="009727B5"/>
    <w:rsid w:val="00977662"/>
    <w:rsid w:val="00986A65"/>
    <w:rsid w:val="00987221"/>
    <w:rsid w:val="009B0B9F"/>
    <w:rsid w:val="009C076C"/>
    <w:rsid w:val="009C46D2"/>
    <w:rsid w:val="009D366F"/>
    <w:rsid w:val="009E19CD"/>
    <w:rsid w:val="009E24F9"/>
    <w:rsid w:val="009E4A41"/>
    <w:rsid w:val="009E6ED4"/>
    <w:rsid w:val="00A15526"/>
    <w:rsid w:val="00A373A1"/>
    <w:rsid w:val="00A40BD7"/>
    <w:rsid w:val="00A43898"/>
    <w:rsid w:val="00A47C07"/>
    <w:rsid w:val="00A50C2C"/>
    <w:rsid w:val="00A547A5"/>
    <w:rsid w:val="00A577D4"/>
    <w:rsid w:val="00A807E3"/>
    <w:rsid w:val="00A83B58"/>
    <w:rsid w:val="00A97400"/>
    <w:rsid w:val="00AA12D1"/>
    <w:rsid w:val="00AA2330"/>
    <w:rsid w:val="00AA65FE"/>
    <w:rsid w:val="00AA6DD3"/>
    <w:rsid w:val="00AB2956"/>
    <w:rsid w:val="00AD44B9"/>
    <w:rsid w:val="00AD6434"/>
    <w:rsid w:val="00AE38EC"/>
    <w:rsid w:val="00AF0E2A"/>
    <w:rsid w:val="00AF41B6"/>
    <w:rsid w:val="00B017FA"/>
    <w:rsid w:val="00B10714"/>
    <w:rsid w:val="00B23B14"/>
    <w:rsid w:val="00B266D2"/>
    <w:rsid w:val="00B334A3"/>
    <w:rsid w:val="00B47575"/>
    <w:rsid w:val="00B6248E"/>
    <w:rsid w:val="00B651B9"/>
    <w:rsid w:val="00B83D36"/>
    <w:rsid w:val="00B879F8"/>
    <w:rsid w:val="00B94435"/>
    <w:rsid w:val="00BA4EE3"/>
    <w:rsid w:val="00BB0331"/>
    <w:rsid w:val="00BB717D"/>
    <w:rsid w:val="00BD1F39"/>
    <w:rsid w:val="00BF63D5"/>
    <w:rsid w:val="00C01456"/>
    <w:rsid w:val="00C02595"/>
    <w:rsid w:val="00C13643"/>
    <w:rsid w:val="00C46B61"/>
    <w:rsid w:val="00C673A6"/>
    <w:rsid w:val="00C67BF9"/>
    <w:rsid w:val="00C67FD7"/>
    <w:rsid w:val="00C70D7D"/>
    <w:rsid w:val="00C918BD"/>
    <w:rsid w:val="00C9449F"/>
    <w:rsid w:val="00CA1BAE"/>
    <w:rsid w:val="00CB5273"/>
    <w:rsid w:val="00CC096A"/>
    <w:rsid w:val="00CE17A7"/>
    <w:rsid w:val="00CE2B7A"/>
    <w:rsid w:val="00CF348A"/>
    <w:rsid w:val="00CF4D4B"/>
    <w:rsid w:val="00D132FE"/>
    <w:rsid w:val="00D16AB4"/>
    <w:rsid w:val="00D22696"/>
    <w:rsid w:val="00D307B1"/>
    <w:rsid w:val="00D562E0"/>
    <w:rsid w:val="00D61E2F"/>
    <w:rsid w:val="00D65C86"/>
    <w:rsid w:val="00D70E83"/>
    <w:rsid w:val="00D84532"/>
    <w:rsid w:val="00D9099D"/>
    <w:rsid w:val="00DA04A6"/>
    <w:rsid w:val="00DB3A48"/>
    <w:rsid w:val="00DB4EAD"/>
    <w:rsid w:val="00DC2089"/>
    <w:rsid w:val="00E02E33"/>
    <w:rsid w:val="00E12F8B"/>
    <w:rsid w:val="00E131BD"/>
    <w:rsid w:val="00E1519D"/>
    <w:rsid w:val="00E261F7"/>
    <w:rsid w:val="00E30469"/>
    <w:rsid w:val="00E32704"/>
    <w:rsid w:val="00E351C5"/>
    <w:rsid w:val="00E3679A"/>
    <w:rsid w:val="00E46956"/>
    <w:rsid w:val="00E54A8A"/>
    <w:rsid w:val="00E6284D"/>
    <w:rsid w:val="00E6570B"/>
    <w:rsid w:val="00E678A5"/>
    <w:rsid w:val="00E706A2"/>
    <w:rsid w:val="00E71196"/>
    <w:rsid w:val="00E71C58"/>
    <w:rsid w:val="00E75B84"/>
    <w:rsid w:val="00E76381"/>
    <w:rsid w:val="00EA0FF8"/>
    <w:rsid w:val="00EA2ECB"/>
    <w:rsid w:val="00EA3168"/>
    <w:rsid w:val="00EB67FC"/>
    <w:rsid w:val="00ED6CE4"/>
    <w:rsid w:val="00EF6917"/>
    <w:rsid w:val="00EF72E3"/>
    <w:rsid w:val="00F10F01"/>
    <w:rsid w:val="00F174DB"/>
    <w:rsid w:val="00F23682"/>
    <w:rsid w:val="00F357AB"/>
    <w:rsid w:val="00F51B58"/>
    <w:rsid w:val="00F53BE9"/>
    <w:rsid w:val="00F55290"/>
    <w:rsid w:val="00F637E3"/>
    <w:rsid w:val="00F73293"/>
    <w:rsid w:val="00F9080B"/>
    <w:rsid w:val="00FB22F2"/>
    <w:rsid w:val="00FB3FF4"/>
    <w:rsid w:val="00FB55F2"/>
    <w:rsid w:val="00FB738C"/>
    <w:rsid w:val="00FC11BB"/>
    <w:rsid w:val="00FC15D4"/>
    <w:rsid w:val="00FD2D61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5A0BCA"/>
  <w15:chartTrackingRefBased/>
  <w15:docId w15:val="{52BEDAC8-2D63-4A78-861A-58F84687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221"/>
    <w:pPr>
      <w:spacing w:before="160" w:after="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724B1"/>
    <w:pPr>
      <w:keepNext/>
      <w:keepLines/>
      <w:spacing w:before="480"/>
      <w:outlineLvl w:val="0"/>
    </w:pPr>
    <w:rPr>
      <w:rFonts w:eastAsiaTheme="majorEastAsia" w:cstheme="minorHAnsi"/>
      <w:b/>
      <w:bCs/>
      <w:color w:val="000000" w:themeColor="text1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2814FA"/>
    <w:pPr>
      <w:outlineLvl w:val="1"/>
    </w:pPr>
    <w:rPr>
      <w:b w:val="0"/>
      <w:bC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221"/>
    <w:pPr>
      <w:numPr>
        <w:numId w:val="1"/>
      </w:numPr>
      <w:contextualSpacing/>
    </w:pPr>
  </w:style>
  <w:style w:type="table" w:styleId="Grigliatabella">
    <w:name w:val="Table Grid"/>
    <w:basedOn w:val="Tabellanormale"/>
    <w:uiPriority w:val="39"/>
    <w:rsid w:val="003F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E2B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2B7A"/>
    <w:rPr>
      <w:color w:val="605E5C"/>
      <w:shd w:val="clear" w:color="auto" w:fill="E1DFDD"/>
    </w:rPr>
  </w:style>
  <w:style w:type="table" w:styleId="Grigliatabellachiara">
    <w:name w:val="Grid Table Light"/>
    <w:basedOn w:val="Tabellanormale"/>
    <w:uiPriority w:val="40"/>
    <w:rsid w:val="00FB22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2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2F2"/>
  </w:style>
  <w:style w:type="paragraph" w:styleId="Pidipagina">
    <w:name w:val="footer"/>
    <w:basedOn w:val="Normale"/>
    <w:link w:val="PidipaginaCarattere"/>
    <w:uiPriority w:val="99"/>
    <w:unhideWhenUsed/>
    <w:rsid w:val="00FB2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2F2"/>
  </w:style>
  <w:style w:type="table" w:customStyle="1" w:styleId="Stile1">
    <w:name w:val="Stile1"/>
    <w:basedOn w:val="Tabellanormale"/>
    <w:uiPriority w:val="99"/>
    <w:rsid w:val="00FB22F2"/>
    <w:pPr>
      <w:spacing w:after="0" w:line="240" w:lineRule="auto"/>
    </w:pPr>
    <w:tblPr/>
  </w:style>
  <w:style w:type="character" w:customStyle="1" w:styleId="ui-provider">
    <w:name w:val="ui-provider"/>
    <w:basedOn w:val="Carpredefinitoparagrafo"/>
    <w:rsid w:val="00A15526"/>
  </w:style>
  <w:style w:type="character" w:styleId="Rimandocommento">
    <w:name w:val="annotation reference"/>
    <w:basedOn w:val="Carpredefinitoparagrafo"/>
    <w:uiPriority w:val="99"/>
    <w:semiHidden/>
    <w:unhideWhenUsed/>
    <w:rsid w:val="000C20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C20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C20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20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2016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3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24B1"/>
    <w:rPr>
      <w:rFonts w:eastAsiaTheme="majorEastAsia" w:cstheme="minorHAnsi"/>
      <w:b/>
      <w:bCs/>
      <w:color w:val="000000" w:themeColor="text1"/>
    </w:rPr>
  </w:style>
  <w:style w:type="paragraph" w:customStyle="1" w:styleId="Primacolonnatabella">
    <w:name w:val="Prima colonna tabella"/>
    <w:basedOn w:val="Normale"/>
    <w:link w:val="PrimacolonnatabellaCarattere"/>
    <w:qFormat/>
    <w:rsid w:val="00987221"/>
    <w:pPr>
      <w:spacing w:before="0"/>
      <w:jc w:val="left"/>
    </w:pPr>
    <w:rPr>
      <w:b/>
      <w:bCs/>
      <w:color w:val="7290A6"/>
      <w:sz w:val="20"/>
      <w:szCs w:val="20"/>
    </w:rPr>
  </w:style>
  <w:style w:type="paragraph" w:customStyle="1" w:styleId="Intestazionetabella">
    <w:name w:val="Intestazione tabella"/>
    <w:basedOn w:val="Normale"/>
    <w:link w:val="IntestazionetabellaCarattere"/>
    <w:qFormat/>
    <w:rsid w:val="00987221"/>
    <w:pPr>
      <w:spacing w:before="0"/>
      <w:jc w:val="center"/>
    </w:pPr>
    <w:rPr>
      <w:b/>
      <w:bCs/>
      <w:color w:val="FFFFFF" w:themeColor="background1"/>
      <w:sz w:val="20"/>
      <w:szCs w:val="20"/>
    </w:rPr>
  </w:style>
  <w:style w:type="character" w:customStyle="1" w:styleId="PrimacolonnatabellaCarattere">
    <w:name w:val="Prima colonna tabella Carattere"/>
    <w:basedOn w:val="Carpredefinitoparagrafo"/>
    <w:link w:val="Primacolonnatabella"/>
    <w:rsid w:val="00987221"/>
    <w:rPr>
      <w:b/>
      <w:bCs/>
      <w:color w:val="7290A6"/>
      <w:sz w:val="20"/>
      <w:szCs w:val="20"/>
    </w:rPr>
  </w:style>
  <w:style w:type="paragraph" w:customStyle="1" w:styleId="Testointabella">
    <w:name w:val="Testo in tabella"/>
    <w:basedOn w:val="Normale"/>
    <w:link w:val="TestointabellaCarattere"/>
    <w:qFormat/>
    <w:rsid w:val="00721072"/>
    <w:pPr>
      <w:spacing w:before="0"/>
      <w:jc w:val="left"/>
    </w:pPr>
    <w:rPr>
      <w:sz w:val="20"/>
      <w:szCs w:val="20"/>
    </w:rPr>
  </w:style>
  <w:style w:type="character" w:customStyle="1" w:styleId="IntestazionetabellaCarattere">
    <w:name w:val="Intestazione tabella Carattere"/>
    <w:basedOn w:val="Carpredefinitoparagrafo"/>
    <w:link w:val="Intestazionetabella"/>
    <w:rsid w:val="00987221"/>
    <w:rPr>
      <w:b/>
      <w:bCs/>
      <w:color w:val="FFFFFF" w:themeColor="background1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14FA"/>
    <w:rPr>
      <w:rFonts w:eastAsiaTheme="majorEastAsia" w:cstheme="minorHAnsi"/>
      <w:color w:val="000000" w:themeColor="text1"/>
    </w:rPr>
  </w:style>
  <w:style w:type="character" w:customStyle="1" w:styleId="TestointabellaCarattere">
    <w:name w:val="Testo in tabella Carattere"/>
    <w:basedOn w:val="Carpredefinitoparagrafo"/>
    <w:link w:val="Testointabella"/>
    <w:rsid w:val="00721072"/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5DCF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A5DCF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A5DCF"/>
    <w:pPr>
      <w:spacing w:after="100"/>
      <w:ind w:left="220"/>
    </w:pPr>
  </w:style>
  <w:style w:type="character" w:customStyle="1" w:styleId="atti141">
    <w:name w:val="atti141"/>
    <w:rsid w:val="00F73293"/>
    <w:rPr>
      <w:rFonts w:ascii="Times New Roman" w:hAnsi="Times New Roman"/>
      <w:color w:val="000000"/>
      <w:sz w:val="25"/>
      <w:u w:val="none"/>
      <w:effect w:val="none"/>
      <w:shd w:val="clear" w:color="auto" w:fill="FFFFF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39BA"/>
    <w:pPr>
      <w:spacing w:befor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39B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3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4890-F192-47D9-B6AD-777A317B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Benigni</dc:creator>
  <cp:keywords/>
  <dc:description/>
  <cp:lastModifiedBy>Stefano Menegozzi</cp:lastModifiedBy>
  <cp:revision>17</cp:revision>
  <cp:lastPrinted>2024-06-25T07:05:00Z</cp:lastPrinted>
  <dcterms:created xsi:type="dcterms:W3CDTF">2024-07-01T07:01:00Z</dcterms:created>
  <dcterms:modified xsi:type="dcterms:W3CDTF">2024-07-23T12:58:00Z</dcterms:modified>
</cp:coreProperties>
</file>